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6151F3" w14:textId="04CCA91E" w:rsidR="004B0DAB" w:rsidRPr="004B0DAB" w:rsidRDefault="004B0DAB">
      <w:pPr>
        <w:rPr>
          <w:rFonts w:ascii="Abel" w:hAnsi="Abel"/>
          <w:sz w:val="28"/>
          <w:szCs w:val="28"/>
        </w:rPr>
      </w:pPr>
      <w:r w:rsidRPr="004B0DAB">
        <w:rPr>
          <w:rFonts w:ascii="Abel" w:hAnsi="Abel"/>
          <w:sz w:val="28"/>
          <w:szCs w:val="28"/>
        </w:rPr>
        <w:t xml:space="preserve">Anyone who has ever worked in compliance understands that compliance professionals play a critical role that is often overlooked. </w:t>
      </w:r>
      <w:proofErr w:type="gramStart"/>
      <w:r w:rsidRPr="004B0DAB">
        <w:rPr>
          <w:rFonts w:ascii="Abel" w:hAnsi="Abel"/>
          <w:sz w:val="28"/>
          <w:szCs w:val="28"/>
        </w:rPr>
        <w:t>In an effort to</w:t>
      </w:r>
      <w:proofErr w:type="gramEnd"/>
      <w:r w:rsidRPr="004B0DAB">
        <w:rPr>
          <w:rFonts w:ascii="Abel" w:hAnsi="Abel"/>
          <w:sz w:val="28"/>
          <w:szCs w:val="28"/>
        </w:rPr>
        <w:t xml:space="preserve"> recognize the hard work of so many dedicated compliance professionals RIA Compliance Consultants (RCC) is proud to offer our Compliance Person of the Year Award. This honor will serve to recognize the best of the best within the ranks of investment adviser compliance. </w:t>
      </w:r>
    </w:p>
    <w:p w14:paraId="6BEF9F01" w14:textId="77777777" w:rsidR="004B0DAB" w:rsidRPr="004B0DAB" w:rsidRDefault="004B0DAB">
      <w:pPr>
        <w:rPr>
          <w:rFonts w:ascii="Abel" w:hAnsi="Abel"/>
          <w:sz w:val="28"/>
          <w:szCs w:val="28"/>
        </w:rPr>
      </w:pPr>
    </w:p>
    <w:p w14:paraId="301048FE" w14:textId="43E98918" w:rsidR="004B0DAB" w:rsidRPr="004B0DAB" w:rsidRDefault="004B0DAB">
      <w:pPr>
        <w:rPr>
          <w:rFonts w:ascii="Abel" w:hAnsi="Abel"/>
          <w:color w:val="000000"/>
          <w:spacing w:val="8"/>
          <w:sz w:val="28"/>
          <w:szCs w:val="28"/>
          <w:shd w:val="clear" w:color="auto" w:fill="FFFFFF"/>
        </w:rPr>
      </w:pPr>
      <w:r w:rsidRPr="004B0DAB">
        <w:rPr>
          <w:rFonts w:ascii="Abel" w:hAnsi="Abel"/>
          <w:color w:val="000000"/>
          <w:spacing w:val="8"/>
          <w:sz w:val="28"/>
          <w:szCs w:val="28"/>
          <w:shd w:val="clear" w:color="auto" w:fill="FFFFFF"/>
        </w:rPr>
        <w:t xml:space="preserve">In choosing the recipient, several things will be considered, including years of experience, leadership, character, and a great compliance program. The winner of the Compliance Professional of the Year Award will be announced during </w:t>
      </w:r>
      <w:r w:rsidR="00993869">
        <w:rPr>
          <w:rFonts w:ascii="Abel" w:hAnsi="Abel"/>
          <w:color w:val="000000"/>
          <w:spacing w:val="8"/>
          <w:sz w:val="28"/>
          <w:szCs w:val="28"/>
          <w:shd w:val="clear" w:color="auto" w:fill="FFFFFF"/>
        </w:rPr>
        <w:t xml:space="preserve">2021 </w:t>
      </w:r>
      <w:r w:rsidRPr="004B0DAB">
        <w:rPr>
          <w:rFonts w:ascii="Abel" w:hAnsi="Abel"/>
          <w:color w:val="000000"/>
          <w:spacing w:val="8"/>
          <w:sz w:val="28"/>
          <w:szCs w:val="28"/>
          <w:shd w:val="clear" w:color="auto" w:fill="FFFFFF"/>
        </w:rPr>
        <w:t>RIA Compliance Connection, our annual investment adviser compliance conference hosted on August 2</w:t>
      </w:r>
      <w:r w:rsidR="00993869">
        <w:rPr>
          <w:rFonts w:ascii="Abel" w:hAnsi="Abel"/>
          <w:color w:val="000000"/>
          <w:spacing w:val="8"/>
          <w:sz w:val="28"/>
          <w:szCs w:val="28"/>
          <w:shd w:val="clear" w:color="auto" w:fill="FFFFFF"/>
        </w:rPr>
        <w:t>5</w:t>
      </w:r>
      <w:r w:rsidRPr="004B0DAB">
        <w:rPr>
          <w:rFonts w:ascii="Abel" w:hAnsi="Abel"/>
          <w:color w:val="000000"/>
          <w:spacing w:val="8"/>
          <w:sz w:val="28"/>
          <w:szCs w:val="28"/>
          <w:shd w:val="clear" w:color="auto" w:fill="FFFFFF"/>
        </w:rPr>
        <w:t xml:space="preserve"> and 2</w:t>
      </w:r>
      <w:r w:rsidR="00993869">
        <w:rPr>
          <w:rFonts w:ascii="Abel" w:hAnsi="Abel"/>
          <w:color w:val="000000"/>
          <w:spacing w:val="8"/>
          <w:sz w:val="28"/>
          <w:szCs w:val="28"/>
          <w:shd w:val="clear" w:color="auto" w:fill="FFFFFF"/>
        </w:rPr>
        <w:t>6</w:t>
      </w:r>
      <w:r w:rsidRPr="004B0DAB">
        <w:rPr>
          <w:rFonts w:ascii="Abel" w:hAnsi="Abel"/>
          <w:color w:val="000000"/>
          <w:spacing w:val="8"/>
          <w:sz w:val="28"/>
          <w:szCs w:val="28"/>
          <w:shd w:val="clear" w:color="auto" w:fill="FFFFFF"/>
        </w:rPr>
        <w:t>, 202</w:t>
      </w:r>
      <w:r w:rsidR="00993869">
        <w:rPr>
          <w:rFonts w:ascii="Abel" w:hAnsi="Abel"/>
          <w:color w:val="000000"/>
          <w:spacing w:val="8"/>
          <w:sz w:val="28"/>
          <w:szCs w:val="28"/>
          <w:shd w:val="clear" w:color="auto" w:fill="FFFFFF"/>
        </w:rPr>
        <w:t>1</w:t>
      </w:r>
      <w:r w:rsidRPr="004B0DAB">
        <w:rPr>
          <w:rFonts w:ascii="Abel" w:hAnsi="Abel"/>
          <w:color w:val="000000"/>
          <w:spacing w:val="8"/>
          <w:sz w:val="28"/>
          <w:szCs w:val="28"/>
          <w:shd w:val="clear" w:color="auto" w:fill="FFFFFF"/>
        </w:rPr>
        <w:t xml:space="preserve"> through Zoom. </w:t>
      </w:r>
    </w:p>
    <w:p w14:paraId="793DF0C0" w14:textId="77777777" w:rsidR="004B0DAB" w:rsidRPr="004B0DAB" w:rsidRDefault="004B0DAB">
      <w:pPr>
        <w:rPr>
          <w:rFonts w:ascii="Abel" w:hAnsi="Abel"/>
          <w:color w:val="000000"/>
          <w:spacing w:val="8"/>
          <w:sz w:val="28"/>
          <w:szCs w:val="28"/>
          <w:shd w:val="clear" w:color="auto" w:fill="FFFFFF"/>
        </w:rPr>
      </w:pPr>
    </w:p>
    <w:p w14:paraId="5AD251E4" w14:textId="32F1E946" w:rsidR="004B0DAB" w:rsidRDefault="004B0DAB">
      <w:pPr>
        <w:rPr>
          <w:rFonts w:ascii="Montserrat" w:hAnsi="Montserrat"/>
          <w:color w:val="000000"/>
          <w:spacing w:val="8"/>
          <w:sz w:val="27"/>
          <w:szCs w:val="27"/>
          <w:shd w:val="clear" w:color="auto" w:fill="FFFFFF"/>
        </w:rPr>
      </w:pPr>
      <w:r w:rsidRPr="004B0DAB">
        <w:rPr>
          <w:rFonts w:ascii="Abel" w:hAnsi="Abel"/>
          <w:color w:val="000000"/>
          <w:spacing w:val="8"/>
          <w:sz w:val="28"/>
          <w:szCs w:val="28"/>
          <w:shd w:val="clear" w:color="auto" w:fill="FFFFFF"/>
        </w:rPr>
        <w:t xml:space="preserve">The winner of the award will receive a complimentary seat to </w:t>
      </w:r>
      <w:r w:rsidR="00993869">
        <w:rPr>
          <w:rFonts w:ascii="Abel" w:hAnsi="Abel"/>
          <w:color w:val="000000"/>
          <w:spacing w:val="8"/>
          <w:sz w:val="28"/>
          <w:szCs w:val="28"/>
          <w:shd w:val="clear" w:color="auto" w:fill="FFFFFF"/>
        </w:rPr>
        <w:t xml:space="preserve">2021 </w:t>
      </w:r>
      <w:r w:rsidRPr="004B0DAB">
        <w:rPr>
          <w:rFonts w:ascii="Abel" w:hAnsi="Abel"/>
          <w:color w:val="000000"/>
          <w:spacing w:val="8"/>
          <w:sz w:val="28"/>
          <w:szCs w:val="28"/>
          <w:shd w:val="clear" w:color="auto" w:fill="FFFFFF"/>
        </w:rPr>
        <w:t>RIA Compliance Connection. RIA Compliance Consultants will also donate $500 to a charity of the Compliance Professional of the Year’s choosing.</w:t>
      </w:r>
      <w:r>
        <w:rPr>
          <w:rFonts w:ascii="Montserrat" w:hAnsi="Montserrat"/>
          <w:color w:val="000000"/>
          <w:spacing w:val="8"/>
          <w:sz w:val="27"/>
          <w:szCs w:val="27"/>
          <w:shd w:val="clear" w:color="auto" w:fill="FFFFFF"/>
        </w:rPr>
        <w:t xml:space="preserve"> </w:t>
      </w:r>
    </w:p>
    <w:p w14:paraId="645C54EE" w14:textId="77777777" w:rsidR="004B0DAB" w:rsidRDefault="004B0DAB">
      <w:pPr>
        <w:rPr>
          <w:rFonts w:ascii="Abel" w:hAnsi="Abel"/>
          <w:color w:val="000000"/>
          <w:spacing w:val="8"/>
          <w:sz w:val="28"/>
          <w:szCs w:val="28"/>
          <w:shd w:val="clear" w:color="auto" w:fill="FFFFFF"/>
        </w:rPr>
      </w:pPr>
    </w:p>
    <w:p w14:paraId="5EAA5165" w14:textId="05373E8F" w:rsidR="004B0DAB" w:rsidRDefault="004B0DAB">
      <w:pPr>
        <w:rPr>
          <w:rFonts w:ascii="Abel" w:hAnsi="Abel"/>
          <w:sz w:val="48"/>
          <w:szCs w:val="48"/>
        </w:rPr>
      </w:pPr>
      <w:r>
        <w:rPr>
          <w:rFonts w:ascii="Abel" w:hAnsi="Abel"/>
          <w:color w:val="000000"/>
          <w:spacing w:val="8"/>
          <w:sz w:val="28"/>
          <w:szCs w:val="28"/>
          <w:shd w:val="clear" w:color="auto" w:fill="FFFFFF"/>
        </w:rPr>
        <w:t>RIA Compliance Consultants is now accepting applications for the Compliance Professional of the Year. You can nominate yourself or someone you think exemplifies a true compliance professional. All applications must be submitted no later than Ju</w:t>
      </w:r>
      <w:r w:rsidR="00993869">
        <w:rPr>
          <w:rFonts w:ascii="Abel" w:hAnsi="Abel"/>
          <w:color w:val="000000"/>
          <w:spacing w:val="8"/>
          <w:sz w:val="28"/>
          <w:szCs w:val="28"/>
          <w:shd w:val="clear" w:color="auto" w:fill="FFFFFF"/>
        </w:rPr>
        <w:t>ly 15</w:t>
      </w:r>
      <w:r>
        <w:rPr>
          <w:rFonts w:ascii="Abel" w:hAnsi="Abel"/>
          <w:color w:val="000000"/>
          <w:spacing w:val="8"/>
          <w:sz w:val="28"/>
          <w:szCs w:val="28"/>
          <w:shd w:val="clear" w:color="auto" w:fill="FFFFFF"/>
        </w:rPr>
        <w:t>, 202</w:t>
      </w:r>
      <w:r w:rsidR="00993869">
        <w:rPr>
          <w:rFonts w:ascii="Abel" w:hAnsi="Abel"/>
          <w:color w:val="000000"/>
          <w:spacing w:val="8"/>
          <w:sz w:val="28"/>
          <w:szCs w:val="28"/>
          <w:shd w:val="clear" w:color="auto" w:fill="FFFFFF"/>
        </w:rPr>
        <w:t>1</w:t>
      </w:r>
      <w:r>
        <w:rPr>
          <w:rFonts w:ascii="Abel" w:hAnsi="Abel"/>
          <w:color w:val="000000"/>
          <w:spacing w:val="8"/>
          <w:sz w:val="28"/>
          <w:szCs w:val="28"/>
          <w:shd w:val="clear" w:color="auto" w:fill="FFFFFF"/>
        </w:rPr>
        <w:t xml:space="preserve">. </w:t>
      </w:r>
      <w:r>
        <w:rPr>
          <w:rFonts w:ascii="Abel" w:hAnsi="Abel"/>
          <w:sz w:val="48"/>
          <w:szCs w:val="48"/>
        </w:rPr>
        <w:br w:type="page"/>
      </w:r>
    </w:p>
    <w:p w14:paraId="2F649EAC" w14:textId="72E40EF8" w:rsidR="004B0DAB" w:rsidRDefault="004B0DAB" w:rsidP="004B0DAB">
      <w:pPr>
        <w:jc w:val="center"/>
        <w:rPr>
          <w:rFonts w:ascii="Abel" w:hAnsi="Abel"/>
          <w:sz w:val="48"/>
          <w:szCs w:val="48"/>
        </w:rPr>
      </w:pPr>
      <w:r>
        <w:rPr>
          <w:rFonts w:ascii="Abel" w:hAnsi="Abel"/>
          <w:sz w:val="48"/>
          <w:szCs w:val="48"/>
        </w:rPr>
        <w:lastRenderedPageBreak/>
        <w:t>Application - Compliance Professional of the Year</w:t>
      </w:r>
    </w:p>
    <w:p w14:paraId="104B64BB" w14:textId="2421A636" w:rsidR="00A179AF" w:rsidRDefault="002F07F4" w:rsidP="004B0DAB">
      <w:pPr>
        <w:jc w:val="center"/>
        <w:rPr>
          <w:rFonts w:ascii="Abel" w:hAnsi="Abel"/>
          <w:sz w:val="36"/>
          <w:szCs w:val="36"/>
        </w:rPr>
      </w:pPr>
      <w:r>
        <w:rPr>
          <w:rFonts w:ascii="Abel" w:hAnsi="Abel"/>
          <w:sz w:val="48"/>
          <w:szCs w:val="48"/>
        </w:rPr>
        <w:t xml:space="preserve"> </w:t>
      </w:r>
      <w:r w:rsidR="0097496A" w:rsidRPr="002F07F4">
        <w:rPr>
          <w:rFonts w:ascii="Abel" w:hAnsi="Abel"/>
          <w:sz w:val="36"/>
          <w:szCs w:val="36"/>
        </w:rPr>
        <w:t>Presented by RIA Compliance Consultants</w:t>
      </w:r>
      <w:r w:rsidR="00153E29">
        <w:rPr>
          <w:rFonts w:ascii="Abel" w:hAnsi="Abel"/>
          <w:sz w:val="36"/>
          <w:szCs w:val="36"/>
        </w:rPr>
        <w:t>, Inc.</w:t>
      </w:r>
    </w:p>
    <w:p w14:paraId="524CD62B" w14:textId="77777777" w:rsidR="002F07F4" w:rsidRDefault="002F07F4" w:rsidP="0097496A">
      <w:pPr>
        <w:rPr>
          <w:rFonts w:ascii="Abel" w:hAnsi="Abel"/>
          <w:sz w:val="28"/>
          <w:szCs w:val="28"/>
        </w:rPr>
      </w:pPr>
    </w:p>
    <w:p w14:paraId="202395EF" w14:textId="600A7108" w:rsidR="0097496A" w:rsidRDefault="004B0DAB" w:rsidP="0097496A">
      <w:pPr>
        <w:rPr>
          <w:rFonts w:ascii="Abel" w:hAnsi="Abel"/>
          <w:sz w:val="28"/>
          <w:szCs w:val="28"/>
        </w:rPr>
      </w:pPr>
      <w:r>
        <w:rPr>
          <w:rFonts w:ascii="Abel" w:hAnsi="Abel"/>
          <w:sz w:val="28"/>
          <w:szCs w:val="28"/>
        </w:rPr>
        <w:t>Nominee’s Name</w:t>
      </w:r>
      <w:r w:rsidR="0097496A">
        <w:rPr>
          <w:rFonts w:ascii="Abel" w:hAnsi="Abel"/>
          <w:sz w:val="28"/>
          <w:szCs w:val="28"/>
        </w:rPr>
        <w:t xml:space="preserve">: </w:t>
      </w:r>
    </w:p>
    <w:p w14:paraId="72AF8BBC" w14:textId="075E2F91" w:rsidR="002F07F4" w:rsidRDefault="002F07F4" w:rsidP="0097496A">
      <w:pPr>
        <w:rPr>
          <w:rFonts w:ascii="Abel" w:hAnsi="Abel"/>
          <w:sz w:val="28"/>
          <w:szCs w:val="28"/>
        </w:rPr>
      </w:pPr>
    </w:p>
    <w:p w14:paraId="43538DF7" w14:textId="7E74FBBF" w:rsidR="004B0DAB" w:rsidRDefault="004B0DAB" w:rsidP="0097496A">
      <w:pPr>
        <w:rPr>
          <w:rFonts w:ascii="Abel" w:hAnsi="Abel"/>
          <w:sz w:val="28"/>
          <w:szCs w:val="28"/>
        </w:rPr>
      </w:pPr>
      <w:r>
        <w:rPr>
          <w:rFonts w:ascii="Abel" w:hAnsi="Abel"/>
          <w:sz w:val="28"/>
          <w:szCs w:val="28"/>
        </w:rPr>
        <w:t>Nominee’s RIA:</w:t>
      </w:r>
    </w:p>
    <w:p w14:paraId="2950446F" w14:textId="77777777" w:rsidR="004B0DAB" w:rsidRDefault="004B0DAB" w:rsidP="0097496A">
      <w:pPr>
        <w:rPr>
          <w:rFonts w:ascii="Abel" w:hAnsi="Abel"/>
          <w:sz w:val="28"/>
          <w:szCs w:val="28"/>
        </w:rPr>
      </w:pPr>
    </w:p>
    <w:p w14:paraId="1A7913E6" w14:textId="7D108874" w:rsidR="0097496A" w:rsidRDefault="004B0DAB" w:rsidP="0097496A">
      <w:pPr>
        <w:rPr>
          <w:rFonts w:ascii="Abel" w:hAnsi="Abel"/>
          <w:sz w:val="28"/>
          <w:szCs w:val="28"/>
        </w:rPr>
      </w:pPr>
      <w:r>
        <w:rPr>
          <w:rFonts w:ascii="Abel" w:hAnsi="Abel"/>
          <w:sz w:val="28"/>
          <w:szCs w:val="28"/>
        </w:rPr>
        <w:t>Nominee’s Email Address</w:t>
      </w:r>
      <w:r w:rsidR="0097496A">
        <w:rPr>
          <w:rFonts w:ascii="Abel" w:hAnsi="Abel"/>
          <w:sz w:val="28"/>
          <w:szCs w:val="28"/>
        </w:rPr>
        <w:t>:</w:t>
      </w:r>
    </w:p>
    <w:p w14:paraId="69E0DFEA" w14:textId="7CEA7909" w:rsidR="0097496A" w:rsidRDefault="0097496A" w:rsidP="0097496A">
      <w:pPr>
        <w:rPr>
          <w:rFonts w:ascii="Abel" w:hAnsi="Abel"/>
          <w:sz w:val="28"/>
          <w:szCs w:val="28"/>
        </w:rPr>
      </w:pPr>
    </w:p>
    <w:p w14:paraId="2877E6F1" w14:textId="6914096F" w:rsidR="0097496A" w:rsidRDefault="004B0DAB" w:rsidP="0097496A">
      <w:pPr>
        <w:rPr>
          <w:rFonts w:ascii="Abel" w:hAnsi="Abel"/>
          <w:sz w:val="28"/>
          <w:szCs w:val="28"/>
        </w:rPr>
      </w:pPr>
      <w:r>
        <w:rPr>
          <w:rFonts w:ascii="Abel" w:hAnsi="Abel"/>
          <w:sz w:val="28"/>
          <w:szCs w:val="28"/>
        </w:rPr>
        <w:t>Nominee’s</w:t>
      </w:r>
      <w:r w:rsidR="0097496A">
        <w:rPr>
          <w:rFonts w:ascii="Abel" w:hAnsi="Abel"/>
          <w:sz w:val="28"/>
          <w:szCs w:val="28"/>
        </w:rPr>
        <w:t xml:space="preserve"> Phone Number:</w:t>
      </w:r>
    </w:p>
    <w:p w14:paraId="40BACC2E" w14:textId="5937C6EB" w:rsidR="004B0DAB" w:rsidRDefault="004B0DAB" w:rsidP="0097496A">
      <w:pPr>
        <w:rPr>
          <w:rFonts w:ascii="Abel" w:hAnsi="Abel"/>
          <w:sz w:val="28"/>
          <w:szCs w:val="28"/>
        </w:rPr>
      </w:pPr>
    </w:p>
    <w:p w14:paraId="44B65B0F" w14:textId="187845F9" w:rsidR="00E6396A" w:rsidRDefault="004B0DAB" w:rsidP="0097496A">
      <w:pPr>
        <w:rPr>
          <w:rFonts w:ascii="Abel" w:hAnsi="Abel"/>
          <w:sz w:val="28"/>
          <w:szCs w:val="28"/>
        </w:rPr>
      </w:pPr>
      <w:r>
        <w:rPr>
          <w:rFonts w:ascii="Abel" w:hAnsi="Abel"/>
          <w:sz w:val="28"/>
          <w:szCs w:val="28"/>
        </w:rPr>
        <w:t>How many years has the nominee worked in Compliance?</w:t>
      </w:r>
    </w:p>
    <w:p w14:paraId="5F862A70" w14:textId="77777777" w:rsidR="00E6396A" w:rsidRDefault="00E6396A" w:rsidP="0097496A">
      <w:pPr>
        <w:rPr>
          <w:rFonts w:ascii="Abel" w:hAnsi="Abel"/>
          <w:sz w:val="28"/>
          <w:szCs w:val="28"/>
        </w:rPr>
      </w:pPr>
    </w:p>
    <w:p w14:paraId="5E3DDFCF" w14:textId="0221D264" w:rsidR="0097496A" w:rsidRDefault="004B0DAB" w:rsidP="0097496A">
      <w:pPr>
        <w:rPr>
          <w:rFonts w:ascii="Abel" w:hAnsi="Abel"/>
          <w:sz w:val="28"/>
          <w:szCs w:val="28"/>
        </w:rPr>
      </w:pPr>
      <w:r>
        <w:rPr>
          <w:rFonts w:ascii="Abel" w:hAnsi="Abel"/>
          <w:sz w:val="28"/>
          <w:szCs w:val="28"/>
        </w:rPr>
        <w:t>Please provide a history of the nominee’s career in compliance including positions held, key compliance duties, and licenses or designations if applicable</w:t>
      </w:r>
      <w:r w:rsidR="0097496A">
        <w:rPr>
          <w:rFonts w:ascii="Abel" w:hAnsi="Abel"/>
          <w:sz w:val="28"/>
          <w:szCs w:val="28"/>
        </w:rPr>
        <w:t>:</w:t>
      </w:r>
    </w:p>
    <w:p w14:paraId="5833DDC1" w14:textId="58CF165E" w:rsidR="00E6396A" w:rsidRDefault="00E6396A" w:rsidP="0097496A">
      <w:pPr>
        <w:rPr>
          <w:rFonts w:ascii="Abel" w:hAnsi="Abel"/>
          <w:sz w:val="28"/>
          <w:szCs w:val="28"/>
        </w:rPr>
      </w:pPr>
    </w:p>
    <w:p w14:paraId="1B9A0B83" w14:textId="48B30A55" w:rsidR="00E6396A" w:rsidRDefault="00E6396A" w:rsidP="0097496A">
      <w:pPr>
        <w:rPr>
          <w:rFonts w:ascii="Abel" w:hAnsi="Abel"/>
          <w:sz w:val="28"/>
          <w:szCs w:val="28"/>
        </w:rPr>
      </w:pPr>
    </w:p>
    <w:p w14:paraId="17A03653" w14:textId="7850C0A7" w:rsidR="004B0DAB" w:rsidRDefault="004B0DAB" w:rsidP="0097496A">
      <w:pPr>
        <w:rPr>
          <w:rFonts w:ascii="Abel" w:hAnsi="Abel"/>
          <w:sz w:val="28"/>
          <w:szCs w:val="28"/>
        </w:rPr>
      </w:pPr>
    </w:p>
    <w:p w14:paraId="4CFBB0D7" w14:textId="77777777" w:rsidR="004B0DAB" w:rsidRDefault="004B0DAB" w:rsidP="0097496A">
      <w:pPr>
        <w:rPr>
          <w:rFonts w:ascii="Abel" w:hAnsi="Abel"/>
          <w:sz w:val="28"/>
          <w:szCs w:val="28"/>
        </w:rPr>
      </w:pPr>
    </w:p>
    <w:p w14:paraId="719C8A19" w14:textId="277FB373" w:rsidR="00E6396A" w:rsidRDefault="004B0DAB" w:rsidP="0097496A">
      <w:pPr>
        <w:rPr>
          <w:rFonts w:ascii="Abel" w:hAnsi="Abel"/>
          <w:sz w:val="28"/>
          <w:szCs w:val="28"/>
        </w:rPr>
      </w:pPr>
      <w:r>
        <w:rPr>
          <w:rFonts w:ascii="Abel" w:hAnsi="Abel"/>
          <w:sz w:val="28"/>
          <w:szCs w:val="28"/>
        </w:rPr>
        <w:t xml:space="preserve">Please identify compliance concerns the nominee has faced and how she or he has handled those concerns: </w:t>
      </w:r>
    </w:p>
    <w:p w14:paraId="51F9AC5D" w14:textId="77777777" w:rsidR="004B0DAB" w:rsidRDefault="004B0DAB" w:rsidP="0097496A">
      <w:pPr>
        <w:rPr>
          <w:rFonts w:ascii="Abel" w:hAnsi="Abel"/>
          <w:sz w:val="28"/>
          <w:szCs w:val="28"/>
        </w:rPr>
      </w:pPr>
    </w:p>
    <w:p w14:paraId="67CF97A8" w14:textId="21F9E791" w:rsidR="004B0DAB" w:rsidRDefault="004B0DAB" w:rsidP="0097496A">
      <w:pPr>
        <w:rPr>
          <w:rFonts w:ascii="Abel" w:hAnsi="Abel"/>
          <w:sz w:val="28"/>
          <w:szCs w:val="28"/>
        </w:rPr>
      </w:pPr>
    </w:p>
    <w:p w14:paraId="0B356FDC" w14:textId="48D01C4F" w:rsidR="004B0DAB" w:rsidRDefault="004B0DAB" w:rsidP="0097496A">
      <w:pPr>
        <w:rPr>
          <w:rFonts w:ascii="Abel" w:hAnsi="Abel"/>
          <w:sz w:val="28"/>
          <w:szCs w:val="28"/>
        </w:rPr>
      </w:pPr>
    </w:p>
    <w:p w14:paraId="72DAD0C6" w14:textId="4F88201C" w:rsidR="004B0DAB" w:rsidRDefault="004B0DAB" w:rsidP="0097496A">
      <w:pPr>
        <w:rPr>
          <w:rFonts w:ascii="Abel" w:hAnsi="Abel"/>
          <w:sz w:val="28"/>
          <w:szCs w:val="28"/>
        </w:rPr>
      </w:pPr>
    </w:p>
    <w:p w14:paraId="3444A678" w14:textId="77777777" w:rsidR="004B0DAB" w:rsidRDefault="004B0DAB" w:rsidP="0097496A">
      <w:pPr>
        <w:rPr>
          <w:rFonts w:ascii="Abel" w:hAnsi="Abel"/>
          <w:sz w:val="28"/>
          <w:szCs w:val="28"/>
        </w:rPr>
      </w:pPr>
    </w:p>
    <w:p w14:paraId="281AE1A6" w14:textId="675990C2" w:rsidR="00E6396A" w:rsidRDefault="00E6396A" w:rsidP="0097496A">
      <w:pPr>
        <w:rPr>
          <w:rFonts w:ascii="Abel" w:hAnsi="Abel"/>
          <w:sz w:val="28"/>
          <w:szCs w:val="28"/>
        </w:rPr>
      </w:pPr>
      <w:r w:rsidRPr="00E6396A">
        <w:rPr>
          <w:rFonts w:ascii="Abel" w:hAnsi="Abel"/>
          <w:sz w:val="28"/>
          <w:szCs w:val="28"/>
        </w:rPr>
        <w:t>Tell</w:t>
      </w:r>
      <w:r w:rsidR="004B0DAB">
        <w:rPr>
          <w:rFonts w:ascii="Abel" w:hAnsi="Abel"/>
          <w:sz w:val="28"/>
          <w:szCs w:val="28"/>
        </w:rPr>
        <w:t xml:space="preserve"> us about the nominee and why she or he should be recognized as the Compliance Professional of the Year</w:t>
      </w:r>
      <w:r w:rsidRPr="00E6396A">
        <w:rPr>
          <w:rFonts w:ascii="Abel" w:hAnsi="Abel"/>
          <w:sz w:val="28"/>
          <w:szCs w:val="28"/>
        </w:rPr>
        <w:t>:</w:t>
      </w:r>
    </w:p>
    <w:p w14:paraId="08200DA9" w14:textId="59211ED2" w:rsidR="0097496A" w:rsidRDefault="0097496A" w:rsidP="0097496A">
      <w:pPr>
        <w:rPr>
          <w:rFonts w:ascii="Abel" w:hAnsi="Abel"/>
          <w:sz w:val="28"/>
          <w:szCs w:val="28"/>
        </w:rPr>
      </w:pPr>
    </w:p>
    <w:p w14:paraId="34557CD6" w14:textId="4EA2E54C" w:rsidR="004B0DAB" w:rsidRDefault="004B0DAB" w:rsidP="0097496A">
      <w:pPr>
        <w:rPr>
          <w:rFonts w:ascii="Abel" w:hAnsi="Abel"/>
          <w:sz w:val="28"/>
          <w:szCs w:val="28"/>
        </w:rPr>
      </w:pPr>
    </w:p>
    <w:p w14:paraId="7BAD5AC9" w14:textId="5390AEF2" w:rsidR="002F07F4" w:rsidRDefault="002F07F4" w:rsidP="0097496A">
      <w:pPr>
        <w:rPr>
          <w:rFonts w:ascii="Abel" w:hAnsi="Abel"/>
          <w:sz w:val="28"/>
          <w:szCs w:val="28"/>
        </w:rPr>
        <w:sectPr w:rsidR="002F07F4" w:rsidSect="0010742C">
          <w:headerReference w:type="default" r:id="rId8"/>
          <w:footerReference w:type="default" r:id="rId9"/>
          <w:pgSz w:w="12240" w:h="15840"/>
          <w:pgMar w:top="1440" w:right="1440" w:bottom="1440" w:left="1440" w:header="720" w:footer="720" w:gutter="0"/>
          <w:cols w:space="720"/>
          <w:docGrid w:linePitch="360"/>
        </w:sectPr>
      </w:pPr>
    </w:p>
    <w:p w14:paraId="728B2598" w14:textId="77777777" w:rsidR="004B0DAB" w:rsidRDefault="004B0DAB" w:rsidP="0097496A">
      <w:pPr>
        <w:rPr>
          <w:rFonts w:ascii="Abel" w:hAnsi="Abel"/>
          <w:b/>
          <w:bCs/>
          <w:sz w:val="28"/>
          <w:szCs w:val="28"/>
        </w:rPr>
      </w:pPr>
    </w:p>
    <w:p w14:paraId="09F287AC" w14:textId="77777777" w:rsidR="004B0DAB" w:rsidRDefault="004B0DAB" w:rsidP="0097496A">
      <w:pPr>
        <w:rPr>
          <w:rFonts w:ascii="Abel" w:hAnsi="Abel"/>
          <w:b/>
          <w:bCs/>
          <w:sz w:val="28"/>
          <w:szCs w:val="28"/>
        </w:rPr>
      </w:pPr>
    </w:p>
    <w:p w14:paraId="580ABDB0" w14:textId="5F2E2FF4" w:rsidR="0097496A" w:rsidRPr="00A179AF" w:rsidRDefault="0097496A" w:rsidP="0097496A">
      <w:pPr>
        <w:rPr>
          <w:rFonts w:ascii="Abel" w:hAnsi="Abel"/>
          <w:b/>
          <w:bCs/>
          <w:sz w:val="28"/>
          <w:szCs w:val="28"/>
        </w:rPr>
      </w:pPr>
      <w:r w:rsidRPr="00A179AF">
        <w:rPr>
          <w:rFonts w:ascii="Abel" w:hAnsi="Abel"/>
          <w:b/>
          <w:bCs/>
          <w:sz w:val="28"/>
          <w:szCs w:val="28"/>
        </w:rPr>
        <w:lastRenderedPageBreak/>
        <w:t>Reference 1</w:t>
      </w:r>
    </w:p>
    <w:p w14:paraId="751CA46D" w14:textId="74660107" w:rsidR="0097496A" w:rsidRDefault="0097496A" w:rsidP="0097496A">
      <w:pPr>
        <w:rPr>
          <w:rFonts w:ascii="Abel" w:hAnsi="Abel"/>
          <w:sz w:val="28"/>
          <w:szCs w:val="28"/>
        </w:rPr>
      </w:pPr>
      <w:r>
        <w:rPr>
          <w:rFonts w:ascii="Abel" w:hAnsi="Abel"/>
          <w:sz w:val="28"/>
          <w:szCs w:val="28"/>
        </w:rPr>
        <w:t>Name:</w:t>
      </w:r>
    </w:p>
    <w:p w14:paraId="7F6CE856" w14:textId="77777777" w:rsidR="00E6396A" w:rsidRDefault="00E6396A" w:rsidP="0097496A">
      <w:pPr>
        <w:rPr>
          <w:rFonts w:ascii="Abel" w:hAnsi="Abel"/>
          <w:sz w:val="28"/>
          <w:szCs w:val="28"/>
        </w:rPr>
      </w:pPr>
    </w:p>
    <w:p w14:paraId="62C81DE2" w14:textId="71D1245D" w:rsidR="0097496A" w:rsidRDefault="0097496A" w:rsidP="0097496A">
      <w:pPr>
        <w:rPr>
          <w:rFonts w:ascii="Abel" w:hAnsi="Abel"/>
          <w:sz w:val="28"/>
          <w:szCs w:val="28"/>
        </w:rPr>
      </w:pPr>
      <w:r>
        <w:rPr>
          <w:rFonts w:ascii="Abel" w:hAnsi="Abel"/>
          <w:sz w:val="28"/>
          <w:szCs w:val="28"/>
        </w:rPr>
        <w:t>Relationship:</w:t>
      </w:r>
    </w:p>
    <w:p w14:paraId="55A895AE" w14:textId="49638172" w:rsidR="00E6396A" w:rsidRDefault="00E6396A" w:rsidP="0097496A">
      <w:pPr>
        <w:rPr>
          <w:rFonts w:ascii="Abel" w:hAnsi="Abel"/>
          <w:sz w:val="28"/>
          <w:szCs w:val="28"/>
        </w:rPr>
      </w:pPr>
    </w:p>
    <w:p w14:paraId="0969C570" w14:textId="5A2C0C8B" w:rsidR="000A04A7" w:rsidRDefault="000A04A7" w:rsidP="0097496A">
      <w:pPr>
        <w:rPr>
          <w:rFonts w:ascii="Abel" w:hAnsi="Abel"/>
          <w:sz w:val="28"/>
          <w:szCs w:val="28"/>
        </w:rPr>
      </w:pPr>
      <w:r>
        <w:rPr>
          <w:rFonts w:ascii="Abel" w:hAnsi="Abel"/>
          <w:sz w:val="28"/>
          <w:szCs w:val="28"/>
        </w:rPr>
        <w:t xml:space="preserve">Organization: </w:t>
      </w:r>
    </w:p>
    <w:p w14:paraId="785A5AB8" w14:textId="77777777" w:rsidR="000A04A7" w:rsidRDefault="000A04A7" w:rsidP="0097496A">
      <w:pPr>
        <w:rPr>
          <w:rFonts w:ascii="Abel" w:hAnsi="Abel"/>
          <w:sz w:val="28"/>
          <w:szCs w:val="28"/>
        </w:rPr>
      </w:pPr>
    </w:p>
    <w:p w14:paraId="31DB0284" w14:textId="101A2275" w:rsidR="0097496A" w:rsidRDefault="0097496A" w:rsidP="0097496A">
      <w:pPr>
        <w:rPr>
          <w:rFonts w:ascii="Abel" w:hAnsi="Abel"/>
          <w:sz w:val="28"/>
          <w:szCs w:val="28"/>
        </w:rPr>
      </w:pPr>
      <w:r>
        <w:rPr>
          <w:rFonts w:ascii="Abel" w:hAnsi="Abel"/>
          <w:sz w:val="28"/>
          <w:szCs w:val="28"/>
        </w:rPr>
        <w:t xml:space="preserve">Email Address: </w:t>
      </w:r>
    </w:p>
    <w:p w14:paraId="130D86C0" w14:textId="77777777" w:rsidR="00E6396A" w:rsidRDefault="00E6396A" w:rsidP="0097496A">
      <w:pPr>
        <w:rPr>
          <w:rFonts w:ascii="Abel" w:hAnsi="Abel"/>
          <w:sz w:val="28"/>
          <w:szCs w:val="28"/>
        </w:rPr>
      </w:pPr>
    </w:p>
    <w:p w14:paraId="239565DA" w14:textId="5F8882C4" w:rsidR="0097496A" w:rsidRDefault="0097496A" w:rsidP="0097496A">
      <w:pPr>
        <w:rPr>
          <w:rFonts w:ascii="Abel" w:hAnsi="Abel"/>
          <w:sz w:val="28"/>
          <w:szCs w:val="28"/>
        </w:rPr>
      </w:pPr>
      <w:r>
        <w:rPr>
          <w:rFonts w:ascii="Abel" w:hAnsi="Abel"/>
          <w:sz w:val="28"/>
          <w:szCs w:val="28"/>
        </w:rPr>
        <w:t>Phone Number:</w:t>
      </w:r>
    </w:p>
    <w:p w14:paraId="0D402B7D" w14:textId="77777777" w:rsidR="00E6396A" w:rsidRDefault="00E6396A" w:rsidP="002F07F4">
      <w:pPr>
        <w:ind w:firstLine="720"/>
        <w:rPr>
          <w:rFonts w:ascii="Abel" w:hAnsi="Abel"/>
          <w:b/>
          <w:bCs/>
          <w:sz w:val="28"/>
          <w:szCs w:val="28"/>
        </w:rPr>
      </w:pPr>
    </w:p>
    <w:p w14:paraId="2217F663" w14:textId="27EA0F07" w:rsidR="00E6396A" w:rsidRPr="00E6396A" w:rsidRDefault="0097496A" w:rsidP="0097496A">
      <w:pPr>
        <w:rPr>
          <w:rFonts w:ascii="Abel" w:hAnsi="Abel"/>
          <w:b/>
          <w:bCs/>
          <w:sz w:val="28"/>
          <w:szCs w:val="28"/>
        </w:rPr>
      </w:pPr>
      <w:r w:rsidRPr="00A179AF">
        <w:rPr>
          <w:rFonts w:ascii="Abel" w:hAnsi="Abel"/>
          <w:b/>
          <w:bCs/>
          <w:sz w:val="28"/>
          <w:szCs w:val="28"/>
        </w:rPr>
        <w:t>Reference 2</w:t>
      </w:r>
      <w:r w:rsidRPr="004B0DAB">
        <w:rPr>
          <w:rFonts w:ascii="Abel" w:hAnsi="Abel"/>
          <w:b/>
          <w:bCs/>
          <w:sz w:val="28"/>
          <w:szCs w:val="28"/>
        </w:rPr>
        <w:tab/>
      </w:r>
      <w:r w:rsidR="004B0DAB" w:rsidRPr="004B0DAB">
        <w:rPr>
          <w:rFonts w:ascii="Abel" w:hAnsi="Abel"/>
          <w:b/>
          <w:bCs/>
          <w:sz w:val="28"/>
          <w:szCs w:val="28"/>
        </w:rPr>
        <w:t>(Optional)</w:t>
      </w:r>
    </w:p>
    <w:p w14:paraId="5D711A6F" w14:textId="3F831060" w:rsidR="0097496A" w:rsidRDefault="0097496A" w:rsidP="0097496A">
      <w:pPr>
        <w:rPr>
          <w:rFonts w:ascii="Abel" w:hAnsi="Abel"/>
          <w:sz w:val="28"/>
          <w:szCs w:val="28"/>
        </w:rPr>
      </w:pPr>
      <w:r>
        <w:rPr>
          <w:rFonts w:ascii="Abel" w:hAnsi="Abel"/>
          <w:sz w:val="28"/>
          <w:szCs w:val="28"/>
        </w:rPr>
        <w:t>Name:</w:t>
      </w:r>
    </w:p>
    <w:p w14:paraId="0DAB6025" w14:textId="77777777" w:rsidR="00E6396A" w:rsidRDefault="0097496A" w:rsidP="0097496A">
      <w:pPr>
        <w:rPr>
          <w:rFonts w:ascii="Abel" w:hAnsi="Abel"/>
          <w:sz w:val="28"/>
          <w:szCs w:val="28"/>
        </w:rPr>
      </w:pPr>
      <w:r>
        <w:rPr>
          <w:rFonts w:ascii="Abel" w:hAnsi="Abel"/>
          <w:sz w:val="28"/>
          <w:szCs w:val="28"/>
        </w:rPr>
        <w:tab/>
      </w:r>
    </w:p>
    <w:p w14:paraId="570FF9B3" w14:textId="0C5400B2" w:rsidR="0097496A" w:rsidRDefault="0097496A" w:rsidP="0097496A">
      <w:pPr>
        <w:rPr>
          <w:rFonts w:ascii="Abel" w:hAnsi="Abel"/>
          <w:sz w:val="28"/>
          <w:szCs w:val="28"/>
        </w:rPr>
      </w:pPr>
      <w:r>
        <w:rPr>
          <w:rFonts w:ascii="Abel" w:hAnsi="Abel"/>
          <w:sz w:val="28"/>
          <w:szCs w:val="28"/>
        </w:rPr>
        <w:t>Relationship:</w:t>
      </w:r>
    </w:p>
    <w:p w14:paraId="37A26F5D" w14:textId="77777777" w:rsidR="000A04A7" w:rsidRDefault="000A04A7" w:rsidP="0097496A">
      <w:pPr>
        <w:rPr>
          <w:rFonts w:ascii="Abel" w:hAnsi="Abel"/>
          <w:sz w:val="28"/>
          <w:szCs w:val="28"/>
        </w:rPr>
      </w:pPr>
    </w:p>
    <w:p w14:paraId="76842228" w14:textId="6D972324" w:rsidR="000A04A7" w:rsidRDefault="000A04A7" w:rsidP="0097496A">
      <w:pPr>
        <w:rPr>
          <w:rFonts w:ascii="Abel" w:hAnsi="Abel"/>
          <w:sz w:val="28"/>
          <w:szCs w:val="28"/>
        </w:rPr>
      </w:pPr>
      <w:r>
        <w:rPr>
          <w:rFonts w:ascii="Abel" w:hAnsi="Abel"/>
          <w:sz w:val="28"/>
          <w:szCs w:val="28"/>
        </w:rPr>
        <w:t xml:space="preserve">Organization: </w:t>
      </w:r>
    </w:p>
    <w:p w14:paraId="06399D25" w14:textId="01856BC5" w:rsidR="00E6396A" w:rsidRDefault="0097496A" w:rsidP="0097496A">
      <w:pPr>
        <w:rPr>
          <w:rFonts w:ascii="Abel" w:hAnsi="Abel"/>
          <w:sz w:val="28"/>
          <w:szCs w:val="28"/>
        </w:rPr>
      </w:pPr>
      <w:r>
        <w:rPr>
          <w:rFonts w:ascii="Abel" w:hAnsi="Abel"/>
          <w:sz w:val="28"/>
          <w:szCs w:val="28"/>
        </w:rPr>
        <w:tab/>
      </w:r>
    </w:p>
    <w:p w14:paraId="1AEB3F04" w14:textId="029416C1" w:rsidR="0097496A" w:rsidRDefault="0097496A" w:rsidP="0097496A">
      <w:pPr>
        <w:rPr>
          <w:rFonts w:ascii="Abel" w:hAnsi="Abel"/>
          <w:sz w:val="28"/>
          <w:szCs w:val="28"/>
        </w:rPr>
      </w:pPr>
      <w:r>
        <w:rPr>
          <w:rFonts w:ascii="Abel" w:hAnsi="Abel"/>
          <w:sz w:val="28"/>
          <w:szCs w:val="28"/>
        </w:rPr>
        <w:t xml:space="preserve">Email Address: </w:t>
      </w:r>
    </w:p>
    <w:p w14:paraId="336C5F15" w14:textId="77777777" w:rsidR="00E6396A" w:rsidRDefault="0097496A" w:rsidP="0097496A">
      <w:pPr>
        <w:rPr>
          <w:rFonts w:ascii="Abel" w:hAnsi="Abel"/>
          <w:sz w:val="28"/>
          <w:szCs w:val="28"/>
        </w:rPr>
      </w:pPr>
      <w:r>
        <w:rPr>
          <w:rFonts w:ascii="Abel" w:hAnsi="Abel"/>
          <w:sz w:val="28"/>
          <w:szCs w:val="28"/>
        </w:rPr>
        <w:tab/>
      </w:r>
    </w:p>
    <w:p w14:paraId="1A100A40" w14:textId="6B4E3C4E" w:rsidR="0097496A" w:rsidRDefault="0097496A" w:rsidP="0097496A">
      <w:pPr>
        <w:rPr>
          <w:rFonts w:ascii="Abel" w:hAnsi="Abel"/>
          <w:sz w:val="28"/>
          <w:szCs w:val="28"/>
        </w:rPr>
        <w:sectPr w:rsidR="0097496A" w:rsidSect="0097496A">
          <w:type w:val="continuous"/>
          <w:pgSz w:w="12240" w:h="15840"/>
          <w:pgMar w:top="1440" w:right="1440" w:bottom="1440" w:left="1440" w:header="720" w:footer="720" w:gutter="0"/>
          <w:cols w:num="2" w:space="720"/>
          <w:docGrid w:linePitch="360"/>
        </w:sectPr>
      </w:pPr>
      <w:r>
        <w:rPr>
          <w:rFonts w:ascii="Abel" w:hAnsi="Abel"/>
          <w:sz w:val="28"/>
          <w:szCs w:val="28"/>
        </w:rPr>
        <w:t>Phone Number:</w:t>
      </w:r>
    </w:p>
    <w:p w14:paraId="2F7FE8C4" w14:textId="5C99EB40" w:rsidR="0097496A" w:rsidRDefault="0097496A" w:rsidP="0097496A">
      <w:pPr>
        <w:rPr>
          <w:rFonts w:ascii="Abel" w:hAnsi="Abel"/>
          <w:sz w:val="28"/>
          <w:szCs w:val="28"/>
        </w:rPr>
      </w:pPr>
    </w:p>
    <w:p w14:paraId="70C87824" w14:textId="77777777" w:rsidR="00E6396A" w:rsidRDefault="00E6396A" w:rsidP="00A179AF">
      <w:pPr>
        <w:jc w:val="center"/>
        <w:rPr>
          <w:rFonts w:ascii="Abel" w:hAnsi="Abel"/>
          <w:sz w:val="28"/>
          <w:szCs w:val="28"/>
        </w:rPr>
      </w:pPr>
    </w:p>
    <w:p w14:paraId="3ED446BB" w14:textId="77777777" w:rsidR="00E6396A" w:rsidRDefault="00E6396A" w:rsidP="00A179AF">
      <w:pPr>
        <w:jc w:val="center"/>
        <w:rPr>
          <w:rFonts w:ascii="Abel" w:hAnsi="Abel"/>
          <w:sz w:val="28"/>
          <w:szCs w:val="28"/>
        </w:rPr>
      </w:pPr>
    </w:p>
    <w:p w14:paraId="4E3D01A9" w14:textId="79736EC1" w:rsidR="00E6396A" w:rsidRDefault="00A179AF" w:rsidP="00A179AF">
      <w:pPr>
        <w:jc w:val="center"/>
        <w:rPr>
          <w:rFonts w:ascii="Abel" w:hAnsi="Abel"/>
          <w:b/>
          <w:bCs/>
          <w:sz w:val="28"/>
          <w:szCs w:val="28"/>
          <w:u w:val="single"/>
        </w:rPr>
      </w:pPr>
      <w:r w:rsidRPr="00E6396A">
        <w:rPr>
          <w:rFonts w:ascii="Abel" w:hAnsi="Abel"/>
          <w:b/>
          <w:bCs/>
          <w:sz w:val="28"/>
          <w:szCs w:val="28"/>
          <w:u w:val="single"/>
        </w:rPr>
        <w:t xml:space="preserve">Email Completed Application </w:t>
      </w:r>
      <w:r w:rsidR="00E6396A">
        <w:rPr>
          <w:rFonts w:ascii="Abel" w:hAnsi="Abel"/>
          <w:b/>
          <w:bCs/>
          <w:sz w:val="28"/>
          <w:szCs w:val="28"/>
          <w:u w:val="single"/>
        </w:rPr>
        <w:t xml:space="preserve">and </w:t>
      </w:r>
      <w:r w:rsidR="000A04A7">
        <w:rPr>
          <w:rFonts w:ascii="Abel" w:hAnsi="Abel"/>
          <w:b/>
          <w:bCs/>
          <w:sz w:val="28"/>
          <w:szCs w:val="28"/>
          <w:u w:val="single"/>
        </w:rPr>
        <w:t xml:space="preserve">Your </w:t>
      </w:r>
      <w:r w:rsidR="00E6396A">
        <w:rPr>
          <w:rFonts w:ascii="Abel" w:hAnsi="Abel"/>
          <w:b/>
          <w:bCs/>
          <w:sz w:val="28"/>
          <w:szCs w:val="28"/>
          <w:u w:val="single"/>
        </w:rPr>
        <w:t xml:space="preserve">Resume </w:t>
      </w:r>
      <w:r w:rsidRPr="00E6396A">
        <w:rPr>
          <w:rFonts w:ascii="Abel" w:hAnsi="Abel"/>
          <w:b/>
          <w:bCs/>
          <w:sz w:val="28"/>
          <w:szCs w:val="28"/>
          <w:u w:val="single"/>
        </w:rPr>
        <w:t xml:space="preserve">to </w:t>
      </w:r>
    </w:p>
    <w:p w14:paraId="29A9E2E5" w14:textId="712F32C5" w:rsidR="00A179AF" w:rsidRPr="00E6396A" w:rsidRDefault="002471B4" w:rsidP="00A179AF">
      <w:pPr>
        <w:jc w:val="center"/>
        <w:rPr>
          <w:rFonts w:ascii="Abel" w:hAnsi="Abel"/>
          <w:b/>
          <w:bCs/>
          <w:sz w:val="28"/>
          <w:szCs w:val="28"/>
          <w:u w:val="single"/>
        </w:rPr>
      </w:pPr>
      <w:hyperlink r:id="rId10" w:history="1">
        <w:r w:rsidR="004B0DAB" w:rsidRPr="00E166EE">
          <w:rPr>
            <w:rStyle w:val="Hyperlink"/>
            <w:rFonts w:ascii="Abel" w:hAnsi="Abel"/>
            <w:b/>
            <w:bCs/>
            <w:sz w:val="28"/>
            <w:szCs w:val="28"/>
          </w:rPr>
          <w:t>bizdevteam@ria-compliance-consultants.com</w:t>
        </w:r>
      </w:hyperlink>
      <w:r w:rsidR="004B0DAB">
        <w:rPr>
          <w:rFonts w:ascii="Abel" w:hAnsi="Abel"/>
          <w:b/>
          <w:bCs/>
          <w:sz w:val="28"/>
          <w:szCs w:val="28"/>
          <w:u w:val="single"/>
        </w:rPr>
        <w:t xml:space="preserve"> no later than July 1</w:t>
      </w:r>
      <w:r w:rsidR="00B02311">
        <w:rPr>
          <w:rFonts w:ascii="Abel" w:hAnsi="Abel"/>
          <w:b/>
          <w:bCs/>
          <w:sz w:val="28"/>
          <w:szCs w:val="28"/>
          <w:u w:val="single"/>
        </w:rPr>
        <w:t>5</w:t>
      </w:r>
      <w:r w:rsidR="004B0DAB">
        <w:rPr>
          <w:rFonts w:ascii="Abel" w:hAnsi="Abel"/>
          <w:b/>
          <w:bCs/>
          <w:sz w:val="28"/>
          <w:szCs w:val="28"/>
          <w:u w:val="single"/>
        </w:rPr>
        <w:t>, 202</w:t>
      </w:r>
      <w:r w:rsidR="00993869">
        <w:rPr>
          <w:rFonts w:ascii="Abel" w:hAnsi="Abel"/>
          <w:b/>
          <w:bCs/>
          <w:sz w:val="28"/>
          <w:szCs w:val="28"/>
          <w:u w:val="single"/>
        </w:rPr>
        <w:t>1</w:t>
      </w:r>
    </w:p>
    <w:p w14:paraId="23407245" w14:textId="77777777" w:rsidR="00E6396A" w:rsidRDefault="00E6396A">
      <w:pPr>
        <w:rPr>
          <w:rFonts w:ascii="Abel" w:hAnsi="Abel"/>
          <w:sz w:val="40"/>
          <w:szCs w:val="40"/>
        </w:rPr>
      </w:pPr>
      <w:r>
        <w:rPr>
          <w:rFonts w:ascii="Abel" w:hAnsi="Abel"/>
          <w:sz w:val="40"/>
          <w:szCs w:val="40"/>
        </w:rPr>
        <w:br w:type="page"/>
      </w:r>
    </w:p>
    <w:p w14:paraId="39C8355B" w14:textId="38EA65E1" w:rsidR="00153E29" w:rsidRDefault="00153E29" w:rsidP="00153E29">
      <w:pPr>
        <w:tabs>
          <w:tab w:val="left" w:pos="3840"/>
        </w:tabs>
        <w:jc w:val="center"/>
        <w:rPr>
          <w:rFonts w:ascii="Abel" w:hAnsi="Abel"/>
          <w:sz w:val="48"/>
          <w:szCs w:val="48"/>
        </w:rPr>
      </w:pPr>
      <w:r>
        <w:rPr>
          <w:rFonts w:ascii="Abel" w:hAnsi="Abel"/>
          <w:noProof/>
          <w:sz w:val="48"/>
          <w:szCs w:val="48"/>
        </w:rPr>
        <w:lastRenderedPageBreak/>
        <w:drawing>
          <wp:inline distT="0" distB="0" distL="0" distR="0" wp14:anchorId="04F931C5" wp14:editId="3D98AE08">
            <wp:extent cx="4472147" cy="3521710"/>
            <wp:effectExtent l="0" t="0" r="508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472147" cy="3521710"/>
                    </a:xfrm>
                    <a:prstGeom prst="rect">
                      <a:avLst/>
                    </a:prstGeom>
                  </pic:spPr>
                </pic:pic>
              </a:graphicData>
            </a:graphic>
          </wp:inline>
        </w:drawing>
      </w:r>
    </w:p>
    <w:p w14:paraId="323C3011" w14:textId="2203EC58" w:rsidR="00153E29" w:rsidRPr="00153E29" w:rsidRDefault="00153E29" w:rsidP="00153E29">
      <w:pPr>
        <w:tabs>
          <w:tab w:val="left" w:pos="3840"/>
        </w:tabs>
        <w:jc w:val="center"/>
        <w:rPr>
          <w:rFonts w:ascii="Abel" w:hAnsi="Abel"/>
          <w:sz w:val="36"/>
          <w:szCs w:val="36"/>
        </w:rPr>
      </w:pPr>
      <w:r w:rsidRPr="00153E29">
        <w:rPr>
          <w:rFonts w:ascii="Abel" w:hAnsi="Abel"/>
          <w:sz w:val="36"/>
          <w:szCs w:val="36"/>
        </w:rPr>
        <w:t>Presented by RIA Compliance Consultants, Inc.</w:t>
      </w:r>
    </w:p>
    <w:p w14:paraId="077B0651" w14:textId="77777777" w:rsidR="0008514C" w:rsidRDefault="0008514C" w:rsidP="00153E29">
      <w:pPr>
        <w:tabs>
          <w:tab w:val="left" w:pos="3840"/>
        </w:tabs>
        <w:rPr>
          <w:rFonts w:ascii="Abel" w:hAnsi="Abel"/>
          <w:sz w:val="28"/>
          <w:szCs w:val="28"/>
        </w:rPr>
      </w:pPr>
    </w:p>
    <w:p w14:paraId="30EE5642" w14:textId="6C9798A0" w:rsidR="00153E29" w:rsidRPr="00153E29" w:rsidRDefault="00153E29" w:rsidP="00153E29">
      <w:pPr>
        <w:tabs>
          <w:tab w:val="left" w:pos="3840"/>
        </w:tabs>
        <w:rPr>
          <w:rFonts w:ascii="Abel" w:hAnsi="Abel"/>
          <w:sz w:val="28"/>
          <w:szCs w:val="28"/>
        </w:rPr>
      </w:pPr>
      <w:r w:rsidRPr="00153E29">
        <w:rPr>
          <w:rFonts w:ascii="Abel" w:hAnsi="Abel"/>
          <w:sz w:val="28"/>
          <w:szCs w:val="28"/>
        </w:rPr>
        <w:t>Join RIA Compliance Consultants for</w:t>
      </w:r>
      <w:r w:rsidR="00E6396A">
        <w:rPr>
          <w:rFonts w:ascii="Abel" w:hAnsi="Abel"/>
          <w:sz w:val="28"/>
          <w:szCs w:val="28"/>
        </w:rPr>
        <w:t xml:space="preserve"> the</w:t>
      </w:r>
      <w:r w:rsidRPr="00153E29">
        <w:rPr>
          <w:rFonts w:ascii="Abel" w:hAnsi="Abel"/>
          <w:sz w:val="28"/>
          <w:szCs w:val="28"/>
        </w:rPr>
        <w:t xml:space="preserve"> 202</w:t>
      </w:r>
      <w:r w:rsidR="00993869">
        <w:rPr>
          <w:rFonts w:ascii="Abel" w:hAnsi="Abel"/>
          <w:sz w:val="28"/>
          <w:szCs w:val="28"/>
        </w:rPr>
        <w:t>1</w:t>
      </w:r>
      <w:r w:rsidRPr="00153E29">
        <w:rPr>
          <w:rFonts w:ascii="Abel" w:hAnsi="Abel"/>
          <w:sz w:val="28"/>
          <w:szCs w:val="28"/>
        </w:rPr>
        <w:t xml:space="preserve"> </w:t>
      </w:r>
      <w:r w:rsidR="00E6396A">
        <w:rPr>
          <w:rFonts w:ascii="Abel" w:hAnsi="Abel"/>
          <w:sz w:val="28"/>
          <w:szCs w:val="28"/>
        </w:rPr>
        <w:t>RIA Compliance Connection</w:t>
      </w:r>
      <w:r w:rsidR="0008514C">
        <w:rPr>
          <w:rFonts w:ascii="Abel" w:hAnsi="Abel"/>
          <w:sz w:val="28"/>
          <w:szCs w:val="28"/>
        </w:rPr>
        <w:t>. We will lead discussions on</w:t>
      </w:r>
      <w:r w:rsidRPr="00153E29">
        <w:rPr>
          <w:rFonts w:ascii="Abel" w:hAnsi="Abel"/>
          <w:sz w:val="28"/>
          <w:szCs w:val="28"/>
        </w:rPr>
        <w:t xml:space="preserve"> how investment adviser firms can successfully navigate the regulatory maze and adopt appropriate procedures for their compliance programs.</w:t>
      </w:r>
      <w:r w:rsidR="0008514C">
        <w:rPr>
          <w:rFonts w:ascii="Abel" w:hAnsi="Abel"/>
          <w:sz w:val="28"/>
          <w:szCs w:val="28"/>
        </w:rPr>
        <w:t xml:space="preserve"> Learn more at ria-compliance-consultants.com/conference. </w:t>
      </w:r>
    </w:p>
    <w:p w14:paraId="78B35E9A" w14:textId="77777777" w:rsidR="00153E29" w:rsidRDefault="00153E29" w:rsidP="00153E29">
      <w:pPr>
        <w:tabs>
          <w:tab w:val="left" w:pos="3840"/>
        </w:tabs>
        <w:rPr>
          <w:rFonts w:ascii="Abel" w:hAnsi="Abel"/>
          <w:sz w:val="28"/>
          <w:szCs w:val="28"/>
        </w:rPr>
      </w:pPr>
    </w:p>
    <w:p w14:paraId="5C0E1EC1" w14:textId="48D04351" w:rsidR="00153E29" w:rsidRPr="00153E29" w:rsidRDefault="00153E29" w:rsidP="00153E29">
      <w:pPr>
        <w:tabs>
          <w:tab w:val="left" w:pos="3840"/>
        </w:tabs>
        <w:rPr>
          <w:rFonts w:ascii="Abel" w:hAnsi="Abel"/>
          <w:sz w:val="28"/>
          <w:szCs w:val="28"/>
        </w:rPr>
      </w:pPr>
      <w:r w:rsidRPr="00153E29">
        <w:rPr>
          <w:rFonts w:ascii="Abel" w:hAnsi="Abel"/>
          <w:sz w:val="28"/>
          <w:szCs w:val="28"/>
        </w:rPr>
        <w:t>Conference attendees have included:</w:t>
      </w:r>
    </w:p>
    <w:p w14:paraId="24BEAF40" w14:textId="77777777" w:rsidR="00153E29" w:rsidRPr="00153E29" w:rsidRDefault="00153E29" w:rsidP="00153E29">
      <w:pPr>
        <w:numPr>
          <w:ilvl w:val="0"/>
          <w:numId w:val="1"/>
        </w:numPr>
        <w:tabs>
          <w:tab w:val="left" w:pos="3840"/>
        </w:tabs>
        <w:rPr>
          <w:rFonts w:ascii="Abel" w:hAnsi="Abel"/>
          <w:sz w:val="28"/>
          <w:szCs w:val="28"/>
        </w:rPr>
      </w:pPr>
      <w:r w:rsidRPr="00153E29">
        <w:rPr>
          <w:rFonts w:ascii="Abel" w:hAnsi="Abel"/>
          <w:sz w:val="28"/>
          <w:szCs w:val="28"/>
        </w:rPr>
        <w:t>Chief Compliance Officers / Investment Advisers / General Counsels</w:t>
      </w:r>
    </w:p>
    <w:p w14:paraId="4255FB9F" w14:textId="77777777" w:rsidR="00153E29" w:rsidRPr="00153E29" w:rsidRDefault="00153E29" w:rsidP="00153E29">
      <w:pPr>
        <w:numPr>
          <w:ilvl w:val="0"/>
          <w:numId w:val="1"/>
        </w:numPr>
        <w:tabs>
          <w:tab w:val="left" w:pos="3840"/>
        </w:tabs>
        <w:rPr>
          <w:rFonts w:ascii="Abel" w:hAnsi="Abel"/>
          <w:sz w:val="28"/>
          <w:szCs w:val="28"/>
        </w:rPr>
      </w:pPr>
      <w:r w:rsidRPr="00153E29">
        <w:rPr>
          <w:rFonts w:ascii="Abel" w:hAnsi="Abel"/>
          <w:sz w:val="28"/>
          <w:szCs w:val="28"/>
        </w:rPr>
        <w:t>Managing Directors /Operations Officers</w:t>
      </w:r>
    </w:p>
    <w:p w14:paraId="602D6F38" w14:textId="0D029B67" w:rsidR="00223B20" w:rsidRDefault="00153E29" w:rsidP="0008514C">
      <w:pPr>
        <w:numPr>
          <w:ilvl w:val="0"/>
          <w:numId w:val="1"/>
        </w:numPr>
        <w:tabs>
          <w:tab w:val="left" w:pos="3840"/>
        </w:tabs>
        <w:rPr>
          <w:rFonts w:ascii="Abel" w:hAnsi="Abel"/>
          <w:sz w:val="28"/>
          <w:szCs w:val="28"/>
        </w:rPr>
      </w:pPr>
      <w:r w:rsidRPr="00153E29">
        <w:rPr>
          <w:rFonts w:ascii="Abel" w:hAnsi="Abel"/>
          <w:sz w:val="28"/>
          <w:szCs w:val="28"/>
        </w:rPr>
        <w:t>State registered RIAs/ SEC Registered RIAs</w:t>
      </w:r>
    </w:p>
    <w:p w14:paraId="3810854D" w14:textId="77777777" w:rsidR="00223B20" w:rsidRDefault="00223B20">
      <w:pPr>
        <w:rPr>
          <w:rFonts w:ascii="Abel" w:hAnsi="Abel"/>
          <w:sz w:val="28"/>
          <w:szCs w:val="28"/>
        </w:rPr>
      </w:pPr>
      <w:r>
        <w:rPr>
          <w:rFonts w:ascii="Abel" w:hAnsi="Abel"/>
          <w:sz w:val="28"/>
          <w:szCs w:val="28"/>
        </w:rPr>
        <w:br w:type="page"/>
      </w:r>
    </w:p>
    <w:p w14:paraId="40440863" w14:textId="25FCCA88" w:rsidR="00153E29" w:rsidRPr="0008514C" w:rsidRDefault="00993869" w:rsidP="00223B20">
      <w:pPr>
        <w:tabs>
          <w:tab w:val="left" w:pos="3840"/>
        </w:tabs>
        <w:rPr>
          <w:rFonts w:ascii="Abel" w:hAnsi="Abel"/>
          <w:sz w:val="28"/>
          <w:szCs w:val="28"/>
        </w:rPr>
      </w:pPr>
      <w:r>
        <w:rPr>
          <w:rFonts w:ascii="Abel" w:hAnsi="Abel"/>
          <w:noProof/>
          <w:sz w:val="48"/>
          <w:szCs w:val="48"/>
        </w:rPr>
        <w:lastRenderedPageBreak/>
        <w:drawing>
          <wp:anchor distT="0" distB="0" distL="114300" distR="114300" simplePos="0" relativeHeight="251658240" behindDoc="1" locked="0" layoutInCell="1" allowOverlap="1" wp14:anchorId="553C1FB5" wp14:editId="2F1E6851">
            <wp:simplePos x="0" y="0"/>
            <wp:positionH relativeFrom="margin">
              <wp:posOffset>735965</wp:posOffset>
            </wp:positionH>
            <wp:positionV relativeFrom="paragraph">
              <wp:posOffset>709295</wp:posOffset>
            </wp:positionV>
            <wp:extent cx="4471670" cy="3521710"/>
            <wp:effectExtent l="0" t="0" r="5080" b="2540"/>
            <wp:wrapTight wrapText="bothSides">
              <wp:wrapPolygon edited="0">
                <wp:start x="0" y="0"/>
                <wp:lineTo x="0" y="21499"/>
                <wp:lineTo x="21533" y="21499"/>
                <wp:lineTo x="215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4471670" cy="3521710"/>
                    </a:xfrm>
                    <a:prstGeom prst="rect">
                      <a:avLst/>
                    </a:prstGeom>
                  </pic:spPr>
                </pic:pic>
              </a:graphicData>
            </a:graphic>
            <wp14:sizeRelH relativeFrom="margin">
              <wp14:pctWidth>0</wp14:pctWidth>
            </wp14:sizeRelH>
          </wp:anchor>
        </w:drawing>
      </w:r>
      <w:r w:rsidR="00223B20" w:rsidRPr="00223B20">
        <w:rPr>
          <w:rFonts w:ascii="Abel" w:hAnsi="Abel"/>
          <w:noProof/>
          <w:sz w:val="28"/>
          <w:szCs w:val="28"/>
        </w:rPr>
        <mc:AlternateContent>
          <mc:Choice Requires="wps">
            <w:drawing>
              <wp:anchor distT="45720" distB="45720" distL="114300" distR="114300" simplePos="0" relativeHeight="251662336" behindDoc="0" locked="0" layoutInCell="1" allowOverlap="1" wp14:anchorId="04F2DECA" wp14:editId="649794C1">
                <wp:simplePos x="0" y="0"/>
                <wp:positionH relativeFrom="column">
                  <wp:posOffset>-628650</wp:posOffset>
                </wp:positionH>
                <wp:positionV relativeFrom="paragraph">
                  <wp:posOffset>4374515</wp:posOffset>
                </wp:positionV>
                <wp:extent cx="7239000" cy="29718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0" cy="2971800"/>
                        </a:xfrm>
                        <a:prstGeom prst="rect">
                          <a:avLst/>
                        </a:prstGeom>
                        <a:solidFill>
                          <a:srgbClr val="FFFFFF"/>
                        </a:solidFill>
                        <a:ln w="9525">
                          <a:solidFill>
                            <a:schemeClr val="bg1"/>
                          </a:solidFill>
                          <a:miter lim="800000"/>
                          <a:headEnd/>
                          <a:tailEnd/>
                        </a:ln>
                      </wps:spPr>
                      <wps:txbx>
                        <w:txbxContent>
                          <w:p w14:paraId="1EC3DDF2" w14:textId="07E0D013" w:rsidR="00223B20" w:rsidRPr="00223B20" w:rsidRDefault="00223B20" w:rsidP="00223B20">
                            <w:pPr>
                              <w:tabs>
                                <w:tab w:val="left" w:pos="3840"/>
                              </w:tabs>
                              <w:rPr>
                                <w:rFonts w:ascii="Abel" w:hAnsi="Abel"/>
                                <w:sz w:val="32"/>
                                <w:szCs w:val="32"/>
                              </w:rPr>
                            </w:pPr>
                            <w:r w:rsidRPr="00223B20">
                              <w:rPr>
                                <w:rFonts w:ascii="Abel" w:hAnsi="Abel"/>
                                <w:sz w:val="32"/>
                                <w:szCs w:val="32"/>
                              </w:rPr>
                              <w:t>RIA Compliance Consultants will be awarding up to three scholarships to undergraduate or graduate students, who have demonstrated interest in compliance, personal finance or investment management, for purposes of attending the 2020 RIA Compliance Connection, an investment adviser compliance conference sponsored by RIA Compliance Consultants, Inc.  RIA Compliance Connection will be held on Wednesday, August 2</w:t>
                            </w:r>
                            <w:r w:rsidR="00993869">
                              <w:rPr>
                                <w:rFonts w:ascii="Abel" w:hAnsi="Abel"/>
                                <w:sz w:val="32"/>
                                <w:szCs w:val="32"/>
                              </w:rPr>
                              <w:t>5</w:t>
                            </w:r>
                            <w:r w:rsidRPr="00223B20">
                              <w:rPr>
                                <w:rFonts w:ascii="Abel" w:hAnsi="Abel"/>
                                <w:sz w:val="32"/>
                                <w:szCs w:val="32"/>
                              </w:rPr>
                              <w:t xml:space="preserve"> and Thursday, August 2</w:t>
                            </w:r>
                            <w:r w:rsidR="00993869">
                              <w:rPr>
                                <w:rFonts w:ascii="Abel" w:hAnsi="Abel"/>
                                <w:sz w:val="32"/>
                                <w:szCs w:val="32"/>
                              </w:rPr>
                              <w:t>6</w:t>
                            </w:r>
                            <w:r w:rsidRPr="00223B20">
                              <w:rPr>
                                <w:rFonts w:ascii="Abel" w:hAnsi="Abel"/>
                                <w:sz w:val="32"/>
                                <w:szCs w:val="32"/>
                              </w:rPr>
                              <w:t>, 202</w:t>
                            </w:r>
                            <w:r w:rsidR="00993869">
                              <w:rPr>
                                <w:rFonts w:ascii="Abel" w:hAnsi="Abel"/>
                                <w:sz w:val="32"/>
                                <w:szCs w:val="32"/>
                              </w:rPr>
                              <w:t>1</w:t>
                            </w:r>
                            <w:r w:rsidRPr="00223B20">
                              <w:rPr>
                                <w:rFonts w:ascii="Abel" w:hAnsi="Abel"/>
                                <w:sz w:val="32"/>
                                <w:szCs w:val="32"/>
                              </w:rPr>
                              <w:t xml:space="preserve"> </w:t>
                            </w:r>
                            <w:r w:rsidR="00993869">
                              <w:rPr>
                                <w:rFonts w:ascii="Abel" w:hAnsi="Abel"/>
                                <w:sz w:val="32"/>
                                <w:szCs w:val="32"/>
                              </w:rPr>
                              <w:t>virtually through Zoom.</w:t>
                            </w:r>
                            <w:r w:rsidRPr="00223B20">
                              <w:rPr>
                                <w:rFonts w:ascii="Abel" w:hAnsi="Abel"/>
                                <w:sz w:val="32"/>
                                <w:szCs w:val="32"/>
                              </w:rPr>
                              <w:t xml:space="preserve">  </w:t>
                            </w:r>
                          </w:p>
                          <w:p w14:paraId="7AE02BE9" w14:textId="2632896E" w:rsidR="00223B20" w:rsidRDefault="00223B20"/>
                          <w:p w14:paraId="7BCF0837" w14:textId="77777777" w:rsidR="00223B20" w:rsidRDefault="00223B20"/>
                          <w:p w14:paraId="66F234FE" w14:textId="2DC11AFF" w:rsidR="00223B20" w:rsidRDefault="00223B20" w:rsidP="00223B20">
                            <w:pPr>
                              <w:jc w:val="center"/>
                              <w:rPr>
                                <w:rFonts w:ascii="Abel" w:hAnsi="Abel"/>
                                <w:sz w:val="36"/>
                                <w:szCs w:val="36"/>
                              </w:rPr>
                            </w:pPr>
                            <w:r w:rsidRPr="00223B20">
                              <w:rPr>
                                <w:rFonts w:ascii="Abel" w:hAnsi="Abel"/>
                                <w:sz w:val="36"/>
                                <w:szCs w:val="36"/>
                              </w:rPr>
                              <w:t xml:space="preserve">Visit </w:t>
                            </w:r>
                            <w:r w:rsidRPr="00223B20">
                              <w:rPr>
                                <w:rFonts w:ascii="Abel" w:hAnsi="Abel"/>
                                <w:sz w:val="36"/>
                                <w:szCs w:val="36"/>
                                <w:u w:val="single"/>
                              </w:rPr>
                              <w:t>ria-compliance-consultants.com/conference_202</w:t>
                            </w:r>
                            <w:r w:rsidR="00993869">
                              <w:rPr>
                                <w:rFonts w:ascii="Abel" w:hAnsi="Abel"/>
                                <w:sz w:val="36"/>
                                <w:szCs w:val="36"/>
                                <w:u w:val="single"/>
                              </w:rPr>
                              <w:t>1</w:t>
                            </w:r>
                            <w:r w:rsidRPr="00223B20">
                              <w:rPr>
                                <w:rFonts w:ascii="Abel" w:hAnsi="Abel"/>
                                <w:sz w:val="36"/>
                                <w:szCs w:val="36"/>
                                <w:u w:val="single"/>
                              </w:rPr>
                              <w:t>/</w:t>
                            </w:r>
                          </w:p>
                          <w:p w14:paraId="773CE804" w14:textId="152FD45A" w:rsidR="00223B20" w:rsidRPr="00223B20" w:rsidRDefault="00223B20" w:rsidP="00223B20">
                            <w:pPr>
                              <w:jc w:val="center"/>
                              <w:rPr>
                                <w:rFonts w:ascii="Abel" w:hAnsi="Abel"/>
                                <w:sz w:val="36"/>
                                <w:szCs w:val="36"/>
                              </w:rPr>
                            </w:pPr>
                            <w:r w:rsidRPr="00223B20">
                              <w:rPr>
                                <w:rFonts w:ascii="Abel" w:hAnsi="Abel"/>
                                <w:sz w:val="36"/>
                                <w:szCs w:val="36"/>
                              </w:rPr>
                              <w:t>to learn more and to apply.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2DECA" id="_x0000_t202" coordsize="21600,21600" o:spt="202" path="m,l,21600r21600,l21600,xe">
                <v:stroke joinstyle="miter"/>
                <v:path gradientshapeok="t" o:connecttype="rect"/>
              </v:shapetype>
              <v:shape id="Text Box 2" o:spid="_x0000_s1026" type="#_x0000_t202" style="position:absolute;margin-left:-49.5pt;margin-top:344.45pt;width:570pt;height:23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" strokecolor="white [3212]">
                <v:textbox>
                  <w:txbxContent>
                    <w:p w14:paraId="1EC3DDF2" w14:textId="07E0D013" w:rsidR="00223B20" w:rsidRPr="00223B20" w:rsidRDefault="00223B20" w:rsidP="00223B20">
                      <w:pPr>
                        <w:tabs>
                          <w:tab w:val="left" w:pos="3840"/>
                        </w:tabs>
                        <w:rPr>
                          <w:rFonts w:ascii="Abel" w:hAnsi="Abel"/>
                          <w:sz w:val="32"/>
                          <w:szCs w:val="32"/>
                        </w:rPr>
                      </w:pPr>
                      <w:r w:rsidRPr="00223B20">
                        <w:rPr>
                          <w:rFonts w:ascii="Abel" w:hAnsi="Abel"/>
                          <w:sz w:val="32"/>
                          <w:szCs w:val="32"/>
                        </w:rPr>
                        <w:t>RIA Compliance Consultants will be awarding up to three scholarships to undergraduate or graduate students, who have demonstrated interest in compliance, personal finance or investment management, for purposes of attending the 2020 RIA Compliance Connection, an investment adviser compliance conference sponsored by RIA Compliance Consultants, Inc.  RIA Compliance Connection will be held on Wednesday, August 2</w:t>
                      </w:r>
                      <w:r w:rsidR="00993869">
                        <w:rPr>
                          <w:rFonts w:ascii="Abel" w:hAnsi="Abel"/>
                          <w:sz w:val="32"/>
                          <w:szCs w:val="32"/>
                        </w:rPr>
                        <w:t>5</w:t>
                      </w:r>
                      <w:r w:rsidRPr="00223B20">
                        <w:rPr>
                          <w:rFonts w:ascii="Abel" w:hAnsi="Abel"/>
                          <w:sz w:val="32"/>
                          <w:szCs w:val="32"/>
                        </w:rPr>
                        <w:t xml:space="preserve"> and Thursday, August 2</w:t>
                      </w:r>
                      <w:r w:rsidR="00993869">
                        <w:rPr>
                          <w:rFonts w:ascii="Abel" w:hAnsi="Abel"/>
                          <w:sz w:val="32"/>
                          <w:szCs w:val="32"/>
                        </w:rPr>
                        <w:t>6</w:t>
                      </w:r>
                      <w:r w:rsidRPr="00223B20">
                        <w:rPr>
                          <w:rFonts w:ascii="Abel" w:hAnsi="Abel"/>
                          <w:sz w:val="32"/>
                          <w:szCs w:val="32"/>
                        </w:rPr>
                        <w:t>, 202</w:t>
                      </w:r>
                      <w:r w:rsidR="00993869">
                        <w:rPr>
                          <w:rFonts w:ascii="Abel" w:hAnsi="Abel"/>
                          <w:sz w:val="32"/>
                          <w:szCs w:val="32"/>
                        </w:rPr>
                        <w:t>1</w:t>
                      </w:r>
                      <w:r w:rsidRPr="00223B20">
                        <w:rPr>
                          <w:rFonts w:ascii="Abel" w:hAnsi="Abel"/>
                          <w:sz w:val="32"/>
                          <w:szCs w:val="32"/>
                        </w:rPr>
                        <w:t xml:space="preserve"> </w:t>
                      </w:r>
                      <w:r w:rsidR="00993869">
                        <w:rPr>
                          <w:rFonts w:ascii="Abel" w:hAnsi="Abel"/>
                          <w:sz w:val="32"/>
                          <w:szCs w:val="32"/>
                        </w:rPr>
                        <w:t>virtually through Zoom.</w:t>
                      </w:r>
                      <w:r w:rsidRPr="00223B20">
                        <w:rPr>
                          <w:rFonts w:ascii="Abel" w:hAnsi="Abel"/>
                          <w:sz w:val="32"/>
                          <w:szCs w:val="32"/>
                        </w:rPr>
                        <w:t xml:space="preserve">  </w:t>
                      </w:r>
                    </w:p>
                    <w:p w14:paraId="7AE02BE9" w14:textId="2632896E" w:rsidR="00223B20" w:rsidRDefault="00223B20"/>
                    <w:p w14:paraId="7BCF0837" w14:textId="77777777" w:rsidR="00223B20" w:rsidRDefault="00223B20"/>
                    <w:p w14:paraId="66F234FE" w14:textId="2DC11AFF" w:rsidR="00223B20" w:rsidRDefault="00223B20" w:rsidP="00223B20">
                      <w:pPr>
                        <w:jc w:val="center"/>
                        <w:rPr>
                          <w:rFonts w:ascii="Abel" w:hAnsi="Abel"/>
                          <w:sz w:val="36"/>
                          <w:szCs w:val="36"/>
                        </w:rPr>
                      </w:pPr>
                      <w:r w:rsidRPr="00223B20">
                        <w:rPr>
                          <w:rFonts w:ascii="Abel" w:hAnsi="Abel"/>
                          <w:sz w:val="36"/>
                          <w:szCs w:val="36"/>
                        </w:rPr>
                        <w:t xml:space="preserve">Visit </w:t>
                      </w:r>
                      <w:r w:rsidRPr="00223B20">
                        <w:rPr>
                          <w:rFonts w:ascii="Abel" w:hAnsi="Abel"/>
                          <w:sz w:val="36"/>
                          <w:szCs w:val="36"/>
                          <w:u w:val="single"/>
                        </w:rPr>
                        <w:t>ria-compliance-consultants.com/conference_202</w:t>
                      </w:r>
                      <w:r w:rsidR="00993869">
                        <w:rPr>
                          <w:rFonts w:ascii="Abel" w:hAnsi="Abel"/>
                          <w:sz w:val="36"/>
                          <w:szCs w:val="36"/>
                          <w:u w:val="single"/>
                        </w:rPr>
                        <w:t>1</w:t>
                      </w:r>
                      <w:r w:rsidRPr="00223B20">
                        <w:rPr>
                          <w:rFonts w:ascii="Abel" w:hAnsi="Abel"/>
                          <w:sz w:val="36"/>
                          <w:szCs w:val="36"/>
                          <w:u w:val="single"/>
                        </w:rPr>
                        <w:t>/</w:t>
                      </w:r>
                    </w:p>
                    <w:p w14:paraId="773CE804" w14:textId="152FD45A" w:rsidR="00223B20" w:rsidRPr="00223B20" w:rsidRDefault="00223B20" w:rsidP="00223B20">
                      <w:pPr>
                        <w:jc w:val="center"/>
                        <w:rPr>
                          <w:rFonts w:ascii="Abel" w:hAnsi="Abel"/>
                          <w:sz w:val="36"/>
                          <w:szCs w:val="36"/>
                        </w:rPr>
                      </w:pPr>
                      <w:r w:rsidRPr="00223B20">
                        <w:rPr>
                          <w:rFonts w:ascii="Abel" w:hAnsi="Abel"/>
                          <w:sz w:val="36"/>
                          <w:szCs w:val="36"/>
                        </w:rPr>
                        <w:t>to learn more and to apply.</w:t>
                      </w:r>
                    </w:p>
                  </w:txbxContent>
                </v:textbox>
                <w10:wrap type="square"/>
              </v:shape>
            </w:pict>
          </mc:Fallback>
        </mc:AlternateContent>
      </w:r>
      <w:r w:rsidR="00223B20" w:rsidRPr="00223B20">
        <w:rPr>
          <w:rFonts w:ascii="Abel" w:hAnsi="Abel"/>
          <w:noProof/>
          <w:sz w:val="28"/>
          <w:szCs w:val="28"/>
        </w:rPr>
        <mc:AlternateContent>
          <mc:Choice Requires="wps">
            <w:drawing>
              <wp:anchor distT="45720" distB="45720" distL="114300" distR="114300" simplePos="0" relativeHeight="251660288" behindDoc="0" locked="0" layoutInCell="1" allowOverlap="1" wp14:anchorId="48A7A33A" wp14:editId="6DF27F0C">
                <wp:simplePos x="0" y="0"/>
                <wp:positionH relativeFrom="margin">
                  <wp:align>center</wp:align>
                </wp:positionH>
                <wp:positionV relativeFrom="paragraph">
                  <wp:posOffset>0</wp:posOffset>
                </wp:positionV>
                <wp:extent cx="67437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404620"/>
                        </a:xfrm>
                        <a:prstGeom prst="rect">
                          <a:avLst/>
                        </a:prstGeom>
                        <a:solidFill>
                          <a:srgbClr val="FFFFFF"/>
                        </a:solidFill>
                        <a:ln w="9525">
                          <a:solidFill>
                            <a:schemeClr val="bg1"/>
                          </a:solidFill>
                          <a:miter lim="800000"/>
                          <a:headEnd/>
                          <a:tailEnd/>
                        </a:ln>
                      </wps:spPr>
                      <wps:txbx>
                        <w:txbxContent>
                          <w:p w14:paraId="44BF166A" w14:textId="57B621B1" w:rsidR="00223B20" w:rsidRPr="00223B20" w:rsidRDefault="00223B20">
                            <w:pPr>
                              <w:rPr>
                                <w:rFonts w:ascii="Abel" w:hAnsi="Abel"/>
                                <w:sz w:val="72"/>
                                <w:szCs w:val="72"/>
                              </w:rPr>
                            </w:pPr>
                            <w:r w:rsidRPr="00223B20">
                              <w:rPr>
                                <w:rFonts w:ascii="Abel" w:hAnsi="Abel"/>
                                <w:sz w:val="72"/>
                                <w:szCs w:val="72"/>
                              </w:rPr>
                              <w:t xml:space="preserve">Scholarship Opportunities </w:t>
                            </w:r>
                            <w:r>
                              <w:rPr>
                                <w:rFonts w:ascii="Abel" w:hAnsi="Abel"/>
                                <w:sz w:val="72"/>
                                <w:szCs w:val="72"/>
                              </w:rPr>
                              <w:t>t</w:t>
                            </w:r>
                            <w:r w:rsidRPr="00223B20">
                              <w:rPr>
                                <w:rFonts w:ascii="Abel" w:hAnsi="Abel"/>
                                <w:sz w:val="72"/>
                                <w:szCs w:val="72"/>
                              </w:rPr>
                              <w:t>o Attend</w:t>
                            </w:r>
                            <w:r>
                              <w:rPr>
                                <w:rFonts w:ascii="Abel" w:hAnsi="Abel"/>
                                <w:sz w:val="72"/>
                                <w:szCs w:val="7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8A7A33A" id="_x0000_s1027" type="#_x0000_t202" style="position:absolute;margin-left:0;margin-top:0;width:531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" strokecolor="white [3212]">
                <v:textbox style="mso-fit-shape-to-text:t">
                  <w:txbxContent>
                    <w:p w14:paraId="44BF166A" w14:textId="57B621B1" w:rsidR="00223B20" w:rsidRPr="00223B20" w:rsidRDefault="00223B20">
                      <w:pPr>
                        <w:rPr>
                          <w:rFonts w:ascii="Abel" w:hAnsi="Abel"/>
                          <w:sz w:val="72"/>
                          <w:szCs w:val="72"/>
                        </w:rPr>
                      </w:pPr>
                      <w:r w:rsidRPr="00223B20">
                        <w:rPr>
                          <w:rFonts w:ascii="Abel" w:hAnsi="Abel"/>
                          <w:sz w:val="72"/>
                          <w:szCs w:val="72"/>
                        </w:rPr>
                        <w:t xml:space="preserve">Scholarship Opportunities </w:t>
                      </w:r>
                      <w:r>
                        <w:rPr>
                          <w:rFonts w:ascii="Abel" w:hAnsi="Abel"/>
                          <w:sz w:val="72"/>
                          <w:szCs w:val="72"/>
                        </w:rPr>
                        <w:t>t</w:t>
                      </w:r>
                      <w:r w:rsidRPr="00223B20">
                        <w:rPr>
                          <w:rFonts w:ascii="Abel" w:hAnsi="Abel"/>
                          <w:sz w:val="72"/>
                          <w:szCs w:val="72"/>
                        </w:rPr>
                        <w:t>o Attend</w:t>
                      </w:r>
                      <w:r>
                        <w:rPr>
                          <w:rFonts w:ascii="Abel" w:hAnsi="Abel"/>
                          <w:sz w:val="72"/>
                          <w:szCs w:val="72"/>
                        </w:rPr>
                        <w:t>:</w:t>
                      </w:r>
                    </w:p>
                  </w:txbxContent>
                </v:textbox>
                <w10:wrap type="square" anchorx="margin"/>
              </v:shape>
            </w:pict>
          </mc:Fallback>
        </mc:AlternateContent>
      </w:r>
    </w:p>
    <w:sectPr w:rsidR="00153E29" w:rsidRPr="0008514C" w:rsidSect="002F07F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1E0576" w14:textId="77777777" w:rsidR="008D37CB" w:rsidRDefault="008D37CB" w:rsidP="0097496A">
      <w:r>
        <w:separator/>
      </w:r>
    </w:p>
  </w:endnote>
  <w:endnote w:type="continuationSeparator" w:id="0">
    <w:p w14:paraId="0853ED3B" w14:textId="77777777" w:rsidR="008D37CB" w:rsidRDefault="008D37CB" w:rsidP="00974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bel">
    <w:altName w:val="Calibri"/>
    <w:panose1 w:val="02000506030000020004"/>
    <w:charset w:val="00"/>
    <w:family w:val="auto"/>
    <w:pitch w:val="variable"/>
    <w:sig w:usb0="00000003" w:usb1="00000000" w:usb2="00000000" w:usb3="00000000" w:csb0="00000001" w:csb1="00000000"/>
  </w:font>
  <w:font w:name="Montserra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E6BA32" w14:textId="5FFC6D3B" w:rsidR="002F07F4" w:rsidRPr="002F07F4" w:rsidRDefault="002F07F4" w:rsidP="002F07F4">
    <w:pPr>
      <w:jc w:val="center"/>
      <w:rPr>
        <w:rFonts w:ascii="Abel" w:eastAsia="Times New Roman" w:hAnsi="Abel" w:cs="Times New Roman"/>
      </w:rPr>
    </w:pPr>
    <w:r w:rsidRPr="002F07F4">
      <w:rPr>
        <w:rFonts w:ascii="Abel" w:hAnsi="Abel"/>
      </w:rPr>
      <w:t xml:space="preserve">RIA-Compliance-Consultants.com | </w:t>
    </w:r>
    <w:r w:rsidRPr="002F07F4">
      <w:rPr>
        <w:rFonts w:ascii="Abel" w:eastAsia="Times New Roman" w:hAnsi="Abel" w:cs="Arial"/>
        <w:color w:val="222222"/>
        <w:shd w:val="clear" w:color="auto" w:fill="FFFFFF"/>
      </w:rPr>
      <w:t>6910 Pacific St #102, Omaha, NE 68106 | (877) 345-4034</w:t>
    </w:r>
  </w:p>
  <w:p w14:paraId="11A37166" w14:textId="3B81F505" w:rsidR="002F07F4" w:rsidRDefault="002F0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E6F97" w14:textId="77777777" w:rsidR="008D37CB" w:rsidRDefault="008D37CB" w:rsidP="0097496A">
      <w:r>
        <w:separator/>
      </w:r>
    </w:p>
  </w:footnote>
  <w:footnote w:type="continuationSeparator" w:id="0">
    <w:p w14:paraId="32BD26EE" w14:textId="77777777" w:rsidR="008D37CB" w:rsidRDefault="008D37CB" w:rsidP="009749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1ED81" w14:textId="0CE5F5DD" w:rsidR="002F07F4" w:rsidRDefault="0097496A">
    <w:pPr>
      <w:pStyle w:val="Header"/>
    </w:pPr>
    <w:r>
      <w:rPr>
        <w:noProof/>
      </w:rPr>
      <w:drawing>
        <wp:anchor distT="0" distB="0" distL="114300" distR="114300" simplePos="0" relativeHeight="251658240" behindDoc="1" locked="0" layoutInCell="1" allowOverlap="1" wp14:anchorId="5F2DC4E5" wp14:editId="6D15E258">
          <wp:simplePos x="0" y="0"/>
          <wp:positionH relativeFrom="column">
            <wp:posOffset>-939800</wp:posOffset>
          </wp:positionH>
          <wp:positionV relativeFrom="paragraph">
            <wp:posOffset>-508000</wp:posOffset>
          </wp:positionV>
          <wp:extent cx="7975600" cy="1470660"/>
          <wp:effectExtent l="0" t="0" r="0" b="2540"/>
          <wp:wrapTight wrapText="bothSides">
            <wp:wrapPolygon edited="0">
              <wp:start x="0" y="0"/>
              <wp:lineTo x="0" y="21451"/>
              <wp:lineTo x="21566" y="21451"/>
              <wp:lineTo x="2156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1-23 at 2.18.50 PM.png"/>
                  <pic:cNvPicPr/>
                </pic:nvPicPr>
                <pic:blipFill>
                  <a:blip r:embed="rId1">
                    <a:extLst>
                      <a:ext uri="{28A0092B-C50C-407E-A947-70E740481C1C}">
                        <a14:useLocalDpi xmlns:a14="http://schemas.microsoft.com/office/drawing/2010/main" val="0"/>
                      </a:ext>
                    </a:extLst>
                  </a:blip>
                  <a:stretch>
                    <a:fillRect/>
                  </a:stretch>
                </pic:blipFill>
                <pic:spPr>
                  <a:xfrm>
                    <a:off x="0" y="0"/>
                    <a:ext cx="7975600" cy="14706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C62622"/>
    <w:multiLevelType w:val="multilevel"/>
    <w:tmpl w:val="2F703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96A"/>
    <w:rsid w:val="0008514C"/>
    <w:rsid w:val="000A04A7"/>
    <w:rsid w:val="0010742C"/>
    <w:rsid w:val="00153E29"/>
    <w:rsid w:val="00223B20"/>
    <w:rsid w:val="002F07F4"/>
    <w:rsid w:val="004154D3"/>
    <w:rsid w:val="004B0DAB"/>
    <w:rsid w:val="007E02E0"/>
    <w:rsid w:val="008D37CB"/>
    <w:rsid w:val="0097496A"/>
    <w:rsid w:val="00993869"/>
    <w:rsid w:val="00A179AF"/>
    <w:rsid w:val="00B02311"/>
    <w:rsid w:val="00C07862"/>
    <w:rsid w:val="00E6396A"/>
    <w:rsid w:val="00E77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B92E95"/>
  <w15:chartTrackingRefBased/>
  <w15:docId w15:val="{AACD451F-6688-3847-9031-8028D45D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496A"/>
    <w:pPr>
      <w:tabs>
        <w:tab w:val="center" w:pos="4680"/>
        <w:tab w:val="right" w:pos="9360"/>
      </w:tabs>
    </w:pPr>
  </w:style>
  <w:style w:type="character" w:customStyle="1" w:styleId="HeaderChar">
    <w:name w:val="Header Char"/>
    <w:basedOn w:val="DefaultParagraphFont"/>
    <w:link w:val="Header"/>
    <w:uiPriority w:val="99"/>
    <w:rsid w:val="0097496A"/>
  </w:style>
  <w:style w:type="paragraph" w:styleId="Footer">
    <w:name w:val="footer"/>
    <w:basedOn w:val="Normal"/>
    <w:link w:val="FooterChar"/>
    <w:uiPriority w:val="99"/>
    <w:unhideWhenUsed/>
    <w:rsid w:val="0097496A"/>
    <w:pPr>
      <w:tabs>
        <w:tab w:val="center" w:pos="4680"/>
        <w:tab w:val="right" w:pos="9360"/>
      </w:tabs>
    </w:pPr>
  </w:style>
  <w:style w:type="character" w:customStyle="1" w:styleId="FooterChar">
    <w:name w:val="Footer Char"/>
    <w:basedOn w:val="DefaultParagraphFont"/>
    <w:link w:val="Footer"/>
    <w:uiPriority w:val="99"/>
    <w:rsid w:val="0097496A"/>
  </w:style>
  <w:style w:type="character" w:styleId="Hyperlink">
    <w:name w:val="Hyperlink"/>
    <w:basedOn w:val="DefaultParagraphFont"/>
    <w:uiPriority w:val="99"/>
    <w:unhideWhenUsed/>
    <w:rsid w:val="00E6396A"/>
    <w:rPr>
      <w:color w:val="0563C1" w:themeColor="hyperlink"/>
      <w:u w:val="single"/>
    </w:rPr>
  </w:style>
  <w:style w:type="character" w:styleId="UnresolvedMention">
    <w:name w:val="Unresolved Mention"/>
    <w:basedOn w:val="DefaultParagraphFont"/>
    <w:uiPriority w:val="99"/>
    <w:semiHidden/>
    <w:unhideWhenUsed/>
    <w:rsid w:val="00E63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421018">
      <w:bodyDiv w:val="1"/>
      <w:marLeft w:val="0"/>
      <w:marRight w:val="0"/>
      <w:marTop w:val="0"/>
      <w:marBottom w:val="0"/>
      <w:divBdr>
        <w:top w:val="none" w:sz="0" w:space="0" w:color="auto"/>
        <w:left w:val="none" w:sz="0" w:space="0" w:color="auto"/>
        <w:bottom w:val="none" w:sz="0" w:space="0" w:color="auto"/>
        <w:right w:val="none" w:sz="0" w:space="0" w:color="auto"/>
      </w:divBdr>
    </w:div>
    <w:div w:id="487786045">
      <w:bodyDiv w:val="1"/>
      <w:marLeft w:val="0"/>
      <w:marRight w:val="0"/>
      <w:marTop w:val="0"/>
      <w:marBottom w:val="0"/>
      <w:divBdr>
        <w:top w:val="none" w:sz="0" w:space="0" w:color="auto"/>
        <w:left w:val="none" w:sz="0" w:space="0" w:color="auto"/>
        <w:bottom w:val="none" w:sz="0" w:space="0" w:color="auto"/>
        <w:right w:val="none" w:sz="0" w:space="0" w:color="auto"/>
      </w:divBdr>
    </w:div>
    <w:div w:id="786314244">
      <w:bodyDiv w:val="1"/>
      <w:marLeft w:val="0"/>
      <w:marRight w:val="0"/>
      <w:marTop w:val="0"/>
      <w:marBottom w:val="0"/>
      <w:divBdr>
        <w:top w:val="none" w:sz="0" w:space="0" w:color="auto"/>
        <w:left w:val="none" w:sz="0" w:space="0" w:color="auto"/>
        <w:bottom w:val="none" w:sz="0" w:space="0" w:color="auto"/>
        <w:right w:val="none" w:sz="0" w:space="0" w:color="auto"/>
      </w:divBdr>
    </w:div>
    <w:div w:id="792790538">
      <w:bodyDiv w:val="1"/>
      <w:marLeft w:val="0"/>
      <w:marRight w:val="0"/>
      <w:marTop w:val="0"/>
      <w:marBottom w:val="0"/>
      <w:divBdr>
        <w:top w:val="none" w:sz="0" w:space="0" w:color="auto"/>
        <w:left w:val="none" w:sz="0" w:space="0" w:color="auto"/>
        <w:bottom w:val="none" w:sz="0" w:space="0" w:color="auto"/>
        <w:right w:val="none" w:sz="0" w:space="0" w:color="auto"/>
      </w:divBdr>
    </w:div>
    <w:div w:id="1202398244">
      <w:bodyDiv w:val="1"/>
      <w:marLeft w:val="0"/>
      <w:marRight w:val="0"/>
      <w:marTop w:val="0"/>
      <w:marBottom w:val="0"/>
      <w:divBdr>
        <w:top w:val="none" w:sz="0" w:space="0" w:color="auto"/>
        <w:left w:val="none" w:sz="0" w:space="0" w:color="auto"/>
        <w:bottom w:val="none" w:sz="0" w:space="0" w:color="auto"/>
        <w:right w:val="none" w:sz="0" w:space="0" w:color="auto"/>
      </w:divBdr>
    </w:div>
    <w:div w:id="1445735391">
      <w:bodyDiv w:val="1"/>
      <w:marLeft w:val="0"/>
      <w:marRight w:val="0"/>
      <w:marTop w:val="0"/>
      <w:marBottom w:val="0"/>
      <w:divBdr>
        <w:top w:val="none" w:sz="0" w:space="0" w:color="auto"/>
        <w:left w:val="none" w:sz="0" w:space="0" w:color="auto"/>
        <w:bottom w:val="none" w:sz="0" w:space="0" w:color="auto"/>
        <w:right w:val="none" w:sz="0" w:space="0" w:color="auto"/>
      </w:divBdr>
    </w:div>
    <w:div w:id="1467161407">
      <w:bodyDiv w:val="1"/>
      <w:marLeft w:val="0"/>
      <w:marRight w:val="0"/>
      <w:marTop w:val="0"/>
      <w:marBottom w:val="0"/>
      <w:divBdr>
        <w:top w:val="none" w:sz="0" w:space="0" w:color="auto"/>
        <w:left w:val="none" w:sz="0" w:space="0" w:color="auto"/>
        <w:bottom w:val="none" w:sz="0" w:space="0" w:color="auto"/>
        <w:right w:val="none" w:sz="0" w:space="0" w:color="auto"/>
      </w:divBdr>
    </w:div>
    <w:div w:id="196720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mailto:bizdevteam@ria-compliance-consultants.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E2BDD-FF75-4AAE-94FA-08CEF751A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427</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Parr</dc:creator>
  <cp:keywords/>
  <dc:description/>
  <cp:lastModifiedBy>Grant Parr</cp:lastModifiedBy>
  <cp:revision>2</cp:revision>
  <cp:lastPrinted>2020-03-03T16:54:00Z</cp:lastPrinted>
  <dcterms:created xsi:type="dcterms:W3CDTF">2021-03-16T19:52:00Z</dcterms:created>
  <dcterms:modified xsi:type="dcterms:W3CDTF">2021-03-16T19:52:00Z</dcterms:modified>
</cp:coreProperties>
</file>